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03D" w:rsidRPr="00C602DD" w:rsidRDefault="00D4403D" w:rsidP="00D4403D">
      <w:pPr>
        <w:pStyle w:val="Bezproreda"/>
        <w:rPr>
          <w:b/>
          <w:color w:val="000000" w:themeColor="text1"/>
        </w:rPr>
      </w:pPr>
      <w:bookmarkStart w:id="0" w:name="_Hlk224643257"/>
      <w:r w:rsidRPr="00C602DD">
        <w:rPr>
          <w:b/>
          <w:color w:val="000000" w:themeColor="text1"/>
          <w:lang w:eastAsia="hr-HR"/>
        </w:rPr>
        <w:t>Obrtnička škola Osijek</w:t>
      </w:r>
    </w:p>
    <w:p w:rsidR="00D4403D" w:rsidRPr="00C602DD" w:rsidRDefault="00D4403D" w:rsidP="00D4403D">
      <w:pPr>
        <w:pStyle w:val="Bezproreda"/>
        <w:rPr>
          <w:b/>
          <w:color w:val="000000" w:themeColor="text1"/>
        </w:rPr>
      </w:pPr>
      <w:r w:rsidRPr="00C602DD">
        <w:rPr>
          <w:b/>
          <w:color w:val="000000" w:themeColor="text1"/>
          <w:lang w:eastAsia="hr-HR"/>
        </w:rPr>
        <w:t>Trg bana Josipa Jelačića 24, Osijek</w:t>
      </w:r>
    </w:p>
    <w:p w:rsidR="00D4403D" w:rsidRPr="00C602DD" w:rsidRDefault="00D4403D" w:rsidP="00D4403D">
      <w:pPr>
        <w:pStyle w:val="Bezproreda"/>
        <w:rPr>
          <w:b/>
          <w:color w:val="000000" w:themeColor="text1"/>
          <w:lang w:eastAsia="hr-HR"/>
        </w:rPr>
      </w:pPr>
      <w:r w:rsidRPr="00C602DD">
        <w:rPr>
          <w:b/>
          <w:color w:val="000000" w:themeColor="text1"/>
          <w:lang w:eastAsia="hr-HR"/>
        </w:rPr>
        <w:t>OIB: 75952201278</w:t>
      </w:r>
    </w:p>
    <w:p w:rsidR="00D4403D" w:rsidRPr="00C602DD" w:rsidRDefault="00D4403D" w:rsidP="00D4403D">
      <w:pPr>
        <w:spacing w:line="240" w:lineRule="atLeast"/>
        <w:rPr>
          <w:b/>
          <w:color w:val="000000" w:themeColor="text1"/>
        </w:rPr>
      </w:pPr>
    </w:p>
    <w:p w:rsidR="00D4403D" w:rsidRPr="00C602DD" w:rsidRDefault="00D4403D" w:rsidP="00D4403D">
      <w:pPr>
        <w:pStyle w:val="Bezproreda"/>
        <w:rPr>
          <w:b/>
          <w:color w:val="000000" w:themeColor="text1"/>
          <w:lang w:eastAsia="hr-HR"/>
        </w:rPr>
      </w:pPr>
      <w:r w:rsidRPr="00C602DD">
        <w:rPr>
          <w:b/>
          <w:color w:val="000000" w:themeColor="text1"/>
          <w:lang w:eastAsia="hr-HR"/>
        </w:rPr>
        <w:t xml:space="preserve">Klasa: </w:t>
      </w:r>
      <w:r w:rsidR="00C602DD" w:rsidRPr="00C602DD">
        <w:rPr>
          <w:b/>
          <w:color w:val="000000" w:themeColor="text1"/>
          <w:lang w:eastAsia="hr-HR"/>
        </w:rPr>
        <w:t>400-01/01/2026-2</w:t>
      </w:r>
    </w:p>
    <w:p w:rsidR="00D4403D" w:rsidRPr="00C602DD" w:rsidRDefault="00D4403D" w:rsidP="00D4403D">
      <w:pPr>
        <w:pStyle w:val="Bezproreda"/>
        <w:rPr>
          <w:b/>
          <w:color w:val="000000" w:themeColor="text1"/>
          <w:lang w:eastAsia="hr-HR"/>
        </w:rPr>
      </w:pPr>
      <w:proofErr w:type="spellStart"/>
      <w:r w:rsidRPr="00C602DD">
        <w:rPr>
          <w:b/>
          <w:color w:val="000000" w:themeColor="text1"/>
          <w:lang w:eastAsia="hr-HR"/>
        </w:rPr>
        <w:t>Ur</w:t>
      </w:r>
      <w:proofErr w:type="spellEnd"/>
      <w:r w:rsidRPr="00C602DD">
        <w:rPr>
          <w:b/>
          <w:color w:val="000000" w:themeColor="text1"/>
          <w:lang w:eastAsia="hr-HR"/>
        </w:rPr>
        <w:t>. br.:</w:t>
      </w:r>
      <w:r w:rsidR="00C602DD" w:rsidRPr="00C602DD">
        <w:rPr>
          <w:b/>
          <w:color w:val="000000" w:themeColor="text1"/>
          <w:lang w:eastAsia="hr-HR"/>
        </w:rPr>
        <w:t xml:space="preserve"> </w:t>
      </w:r>
      <w:r w:rsidR="00C602DD" w:rsidRPr="00C602DD">
        <w:rPr>
          <w:b/>
          <w:color w:val="000000" w:themeColor="text1"/>
          <w:lang w:eastAsia="hr-HR"/>
        </w:rPr>
        <w:t>2158-50-01-26-1</w:t>
      </w:r>
      <w:bookmarkStart w:id="1" w:name="_GoBack"/>
      <w:bookmarkEnd w:id="1"/>
    </w:p>
    <w:p w:rsidR="00D4403D" w:rsidRDefault="00D4403D" w:rsidP="00D4403D">
      <w:pPr>
        <w:rPr>
          <w:rFonts w:ascii="Calibri" w:eastAsia="Times New Roman" w:hAnsi="Calibri" w:cs="Calibri"/>
          <w:b/>
          <w:bCs/>
          <w:color w:val="000000" w:themeColor="text1"/>
          <w:lang w:eastAsia="hr-HR"/>
        </w:rPr>
      </w:pPr>
    </w:p>
    <w:p w:rsidR="00D4403D" w:rsidRPr="002C7929" w:rsidRDefault="00710EE2" w:rsidP="00710EE2">
      <w:pPr>
        <w:rPr>
          <w:rFonts w:ascii="Calibri" w:eastAsia="Times New Roman" w:hAnsi="Calibri" w:cs="Calibri"/>
          <w:lang w:eastAsia="hr-HR"/>
        </w:rPr>
      </w:pPr>
      <w:r w:rsidRPr="00AF5479">
        <w:rPr>
          <w:rFonts w:ascii="Calibri" w:hAnsi="Calibri" w:cs="Calibri"/>
        </w:rPr>
        <w:t>Na temelju članka 86. Zakona o proračunu (NN 144/21) i Pravilnika o polugodišnjem i godišnjem izvještaju o izvršenju proračuna (NN 85/23)</w:t>
      </w:r>
      <w:r>
        <w:rPr>
          <w:rFonts w:ascii="Calibri" w:hAnsi="Calibri" w:cs="Calibri"/>
        </w:rPr>
        <w:t xml:space="preserve"> te članka</w:t>
      </w:r>
      <w:r w:rsidR="00D4403D" w:rsidRPr="002C7929">
        <w:rPr>
          <w:rFonts w:ascii="Calibri" w:eastAsia="Times New Roman" w:hAnsi="Calibri" w:cs="Calibri"/>
          <w:lang w:eastAsia="hr-HR"/>
        </w:rPr>
        <w:t xml:space="preserve"> 74. Statuta Obrtničke škole Osijek, Školski odbor na sjednici održanoj dana </w:t>
      </w:r>
      <w:r w:rsidR="00457510" w:rsidRPr="00E84ED8">
        <w:rPr>
          <w:rFonts w:ascii="Calibri" w:eastAsia="Times New Roman" w:hAnsi="Calibri" w:cs="Calibri"/>
          <w:lang w:eastAsia="hr-HR"/>
        </w:rPr>
        <w:t>2</w:t>
      </w:r>
      <w:r w:rsidR="00E84ED8" w:rsidRPr="00E84ED8">
        <w:rPr>
          <w:rFonts w:ascii="Calibri" w:eastAsia="Times New Roman" w:hAnsi="Calibri" w:cs="Calibri"/>
          <w:lang w:eastAsia="hr-HR"/>
        </w:rPr>
        <w:t>4</w:t>
      </w:r>
      <w:r w:rsidR="00D4403D" w:rsidRPr="002C7929">
        <w:rPr>
          <w:rFonts w:ascii="Calibri" w:eastAsia="Times New Roman" w:hAnsi="Calibri" w:cs="Calibri"/>
          <w:lang w:eastAsia="hr-HR"/>
        </w:rPr>
        <w:t>. ožujka 202</w:t>
      </w:r>
      <w:r w:rsidR="00457510" w:rsidRPr="002C7929">
        <w:rPr>
          <w:rFonts w:ascii="Calibri" w:eastAsia="Times New Roman" w:hAnsi="Calibri" w:cs="Calibri"/>
          <w:lang w:eastAsia="hr-HR"/>
        </w:rPr>
        <w:t>6</w:t>
      </w:r>
      <w:r w:rsidR="00D4403D" w:rsidRPr="002C7929">
        <w:rPr>
          <w:rFonts w:ascii="Calibri" w:eastAsia="Times New Roman" w:hAnsi="Calibri" w:cs="Calibri"/>
          <w:lang w:eastAsia="hr-HR"/>
        </w:rPr>
        <w:t>. godine donosi</w:t>
      </w:r>
    </w:p>
    <w:bookmarkEnd w:id="0"/>
    <w:p w:rsidR="00D4403D" w:rsidRPr="00B424E2" w:rsidRDefault="00D4403D" w:rsidP="00D4403D">
      <w:pPr>
        <w:jc w:val="center"/>
        <w:rPr>
          <w:b/>
          <w:color w:val="000000" w:themeColor="text1"/>
        </w:rPr>
      </w:pPr>
    </w:p>
    <w:p w:rsidR="00D4403D" w:rsidRPr="00B424E2" w:rsidRDefault="00D4403D" w:rsidP="00D4403D">
      <w:pPr>
        <w:jc w:val="center"/>
        <w:rPr>
          <w:b/>
          <w:color w:val="000000" w:themeColor="text1"/>
        </w:rPr>
      </w:pPr>
      <w:r w:rsidRPr="00B424E2">
        <w:rPr>
          <w:b/>
          <w:color w:val="000000" w:themeColor="text1"/>
        </w:rPr>
        <w:t>GODIŠNJI IZVJEŠTAJ O IZVRŠENJU FINANCIJSKOG PLANA ZA 202</w:t>
      </w:r>
      <w:r w:rsidR="00800789">
        <w:rPr>
          <w:b/>
          <w:color w:val="000000" w:themeColor="text1"/>
        </w:rPr>
        <w:t>5</w:t>
      </w:r>
      <w:r w:rsidRPr="00B424E2">
        <w:rPr>
          <w:b/>
          <w:color w:val="000000" w:themeColor="text1"/>
        </w:rPr>
        <w:t>. GODINU</w:t>
      </w:r>
    </w:p>
    <w:p w:rsidR="00D4403D" w:rsidRPr="00B424E2" w:rsidRDefault="00D4403D" w:rsidP="00D4403D">
      <w:pPr>
        <w:jc w:val="center"/>
        <w:rPr>
          <w:b/>
          <w:color w:val="000000" w:themeColor="text1"/>
        </w:rPr>
      </w:pPr>
      <w:r w:rsidRPr="00B424E2">
        <w:rPr>
          <w:b/>
          <w:color w:val="000000" w:themeColor="text1"/>
        </w:rPr>
        <w:t>1.</w:t>
      </w:r>
      <w:r w:rsidR="00800789">
        <w:rPr>
          <w:b/>
          <w:color w:val="000000" w:themeColor="text1"/>
        </w:rPr>
        <w:t xml:space="preserve"> </w:t>
      </w:r>
      <w:r w:rsidRPr="00B424E2">
        <w:rPr>
          <w:b/>
          <w:color w:val="000000" w:themeColor="text1"/>
        </w:rPr>
        <w:t>OPĆI DIO PRORAČUNA</w:t>
      </w:r>
    </w:p>
    <w:p w:rsidR="00C97D36" w:rsidRDefault="00D4403D" w:rsidP="00D4403D">
      <w:pPr>
        <w:jc w:val="center"/>
        <w:rPr>
          <w:b/>
          <w:color w:val="000000" w:themeColor="text1"/>
        </w:rPr>
      </w:pPr>
      <w:r w:rsidRPr="00B424E2">
        <w:rPr>
          <w:b/>
          <w:color w:val="000000" w:themeColor="text1"/>
        </w:rPr>
        <w:t>1.1</w:t>
      </w:r>
      <w:r w:rsidR="00800789">
        <w:rPr>
          <w:b/>
          <w:color w:val="000000" w:themeColor="text1"/>
        </w:rPr>
        <w:t xml:space="preserve"> </w:t>
      </w:r>
      <w:r w:rsidRPr="00B424E2">
        <w:rPr>
          <w:b/>
          <w:color w:val="000000" w:themeColor="text1"/>
        </w:rPr>
        <w:t xml:space="preserve"> SAŽETAK RAČUNA PRIHODA I RASHODA I RAČUNA FINANCIRANJA</w:t>
      </w:r>
    </w:p>
    <w:p w:rsidR="00800789" w:rsidRPr="0068454C" w:rsidRDefault="00800789" w:rsidP="00800789">
      <w:pPr>
        <w:spacing w:after="0" w:line="240" w:lineRule="auto"/>
        <w:jc w:val="center"/>
        <w:rPr>
          <w:rFonts w:eastAsia="Times New Roman" w:cstheme="minorHAnsi"/>
          <w:b/>
          <w:bCs/>
          <w:color w:val="000000"/>
          <w:sz w:val="16"/>
          <w:szCs w:val="16"/>
          <w:lang w:eastAsia="hr-HR"/>
        </w:rPr>
      </w:pPr>
      <w:r w:rsidRPr="0068454C">
        <w:rPr>
          <w:rFonts w:eastAsia="Times New Roman" w:cstheme="minorHAnsi"/>
          <w:b/>
          <w:bCs/>
          <w:color w:val="000000"/>
          <w:sz w:val="16"/>
          <w:szCs w:val="16"/>
          <w:lang w:eastAsia="hr-HR"/>
        </w:rPr>
        <w:t>A) SAŽETAK RAČUNA PRIHODA I RASHODA</w:t>
      </w:r>
    </w:p>
    <w:p w:rsidR="0068454C" w:rsidRPr="00800789" w:rsidRDefault="0068454C" w:rsidP="00800789">
      <w:pPr>
        <w:spacing w:after="0" w:line="240" w:lineRule="auto"/>
        <w:jc w:val="center"/>
        <w:rPr>
          <w:rFonts w:ascii="Arial" w:eastAsia="Times New Roman" w:hAnsi="Arial" w:cs="Arial"/>
          <w:b/>
          <w:bCs/>
          <w:color w:val="000000"/>
          <w:sz w:val="18"/>
          <w:szCs w:val="18"/>
          <w:lang w:eastAsia="hr-HR"/>
        </w:rPr>
      </w:pPr>
    </w:p>
    <w:tbl>
      <w:tblPr>
        <w:tblW w:w="9067" w:type="dxa"/>
        <w:tblLayout w:type="fixed"/>
        <w:tblLook w:val="04A0" w:firstRow="1" w:lastRow="0" w:firstColumn="1" w:lastColumn="0" w:noHBand="0" w:noVBand="1"/>
      </w:tblPr>
      <w:tblGrid>
        <w:gridCol w:w="3539"/>
        <w:gridCol w:w="1134"/>
        <w:gridCol w:w="1134"/>
        <w:gridCol w:w="1134"/>
        <w:gridCol w:w="851"/>
        <w:gridCol w:w="803"/>
        <w:gridCol w:w="47"/>
        <w:gridCol w:w="189"/>
        <w:gridCol w:w="236"/>
      </w:tblGrid>
      <w:tr w:rsidR="00EE5604" w:rsidRPr="0068454C" w:rsidTr="00466B2D">
        <w:trPr>
          <w:gridAfter w:val="1"/>
          <w:wAfter w:w="236" w:type="dxa"/>
          <w:trHeight w:val="113"/>
        </w:trPr>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Brojčana oznaka i naziv</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Ostvarenje / izvršenje</w:t>
            </w:r>
            <w:r>
              <w:rPr>
                <w:rFonts w:ascii="Calibri" w:hAnsi="Calibri" w:cs="Calibri"/>
                <w:b/>
                <w:bCs/>
                <w:color w:val="000000"/>
                <w:sz w:val="16"/>
                <w:szCs w:val="16"/>
              </w:rPr>
              <w:br/>
              <w:t>31.12.2024.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Rebalans za 2025. godinu</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Ostvarenje / izvršenje</w:t>
            </w:r>
            <w:r>
              <w:rPr>
                <w:rFonts w:ascii="Calibri" w:hAnsi="Calibri" w:cs="Calibri"/>
                <w:b/>
                <w:bCs/>
                <w:color w:val="000000"/>
                <w:sz w:val="16"/>
                <w:szCs w:val="16"/>
              </w:rPr>
              <w:br/>
              <w:t>31.12.2025.</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Indeks</w:t>
            </w:r>
            <w:r>
              <w:rPr>
                <w:rFonts w:ascii="Calibri" w:hAnsi="Calibri" w:cs="Calibri"/>
                <w:b/>
                <w:bCs/>
                <w:color w:val="000000"/>
                <w:sz w:val="16"/>
                <w:szCs w:val="16"/>
              </w:rPr>
              <w:br/>
              <w:t xml:space="preserve"> 4 / 2</w:t>
            </w:r>
          </w:p>
        </w:tc>
        <w:tc>
          <w:tcPr>
            <w:tcW w:w="803"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Indeks</w:t>
            </w:r>
            <w:r>
              <w:rPr>
                <w:rFonts w:ascii="Calibri" w:hAnsi="Calibri" w:cs="Calibri"/>
                <w:b/>
                <w:bCs/>
                <w:color w:val="000000"/>
                <w:sz w:val="16"/>
                <w:szCs w:val="16"/>
              </w:rPr>
              <w:br/>
              <w:t xml:space="preserve"> 4 / 3</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center"/>
              <w:rPr>
                <w:rFonts w:ascii="Calibri" w:eastAsia="Times New Roman" w:hAnsi="Calibri" w:cs="Calibri"/>
                <w:b/>
                <w:bCs/>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1</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2</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3</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4</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5</w:t>
            </w:r>
          </w:p>
        </w:tc>
        <w:tc>
          <w:tcPr>
            <w:tcW w:w="803"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6</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center"/>
              <w:rPr>
                <w:rFonts w:ascii="Calibri" w:eastAsia="Times New Roman" w:hAnsi="Calibri" w:cs="Calibri"/>
                <w:b/>
                <w:bCs/>
                <w:color w:val="000000"/>
                <w:sz w:val="16"/>
                <w:szCs w:val="16"/>
                <w:lang w:eastAsia="hr-HR"/>
              </w:rPr>
            </w:pPr>
          </w:p>
        </w:tc>
      </w:tr>
      <w:tr w:rsidR="00EE5604" w:rsidRPr="0068454C" w:rsidTr="003107BB">
        <w:trPr>
          <w:gridAfter w:val="1"/>
          <w:wAfter w:w="236" w:type="dxa"/>
          <w:trHeight w:val="268"/>
        </w:trPr>
        <w:tc>
          <w:tcPr>
            <w:tcW w:w="3539" w:type="dxa"/>
            <w:tcBorders>
              <w:top w:val="nil"/>
              <w:left w:val="single" w:sz="4" w:space="0" w:color="000000"/>
              <w:bottom w:val="single" w:sz="4" w:space="0" w:color="000000"/>
              <w:right w:val="single" w:sz="4" w:space="0" w:color="000000"/>
            </w:tcBorders>
            <w:shd w:val="clear" w:color="000000" w:fill="DCDCDC"/>
            <w:vAlign w:val="center"/>
            <w:hideMark/>
          </w:tcPr>
          <w:p w:rsidR="00EE5604" w:rsidRDefault="00EE5604" w:rsidP="00EE5604">
            <w:pPr>
              <w:rPr>
                <w:rFonts w:ascii="Calibri" w:hAnsi="Calibri" w:cs="Calibri"/>
                <w:b/>
                <w:bCs/>
                <w:color w:val="000000"/>
                <w:sz w:val="16"/>
                <w:szCs w:val="16"/>
              </w:rPr>
            </w:pPr>
            <w:r>
              <w:rPr>
                <w:rFonts w:ascii="Calibri" w:hAnsi="Calibri" w:cs="Calibri"/>
                <w:b/>
                <w:bCs/>
                <w:color w:val="000000"/>
                <w:sz w:val="16"/>
                <w:szCs w:val="16"/>
              </w:rPr>
              <w:t>PRIHODI UKUPNO</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1.545.791,82</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1.807.409,00</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1.664.696,58</w:t>
            </w:r>
          </w:p>
        </w:tc>
        <w:tc>
          <w:tcPr>
            <w:tcW w:w="851"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107,69</w:t>
            </w:r>
          </w:p>
        </w:tc>
        <w:tc>
          <w:tcPr>
            <w:tcW w:w="803"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92,10</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b/>
                <w:bCs/>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rPr>
                <w:rFonts w:ascii="Calibri" w:hAnsi="Calibri" w:cs="Calibri"/>
                <w:color w:val="000000"/>
                <w:sz w:val="16"/>
                <w:szCs w:val="16"/>
              </w:rPr>
            </w:pPr>
            <w:r>
              <w:rPr>
                <w:rFonts w:ascii="Calibri" w:hAnsi="Calibri" w:cs="Calibri"/>
                <w:color w:val="000000"/>
                <w:sz w:val="16"/>
                <w:szCs w:val="16"/>
              </w:rPr>
              <w:t>6 PRIHODI POSLOVANJA</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1.545.756,41</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1.807.409,00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1.664.696,58</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107,69</w:t>
            </w:r>
          </w:p>
        </w:tc>
        <w:tc>
          <w:tcPr>
            <w:tcW w:w="803"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92,10</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rPr>
                <w:rFonts w:ascii="Calibri" w:hAnsi="Calibri" w:cs="Calibri"/>
                <w:color w:val="000000"/>
                <w:sz w:val="16"/>
                <w:szCs w:val="16"/>
              </w:rPr>
            </w:pPr>
            <w:r>
              <w:rPr>
                <w:rFonts w:ascii="Calibri" w:hAnsi="Calibri" w:cs="Calibri"/>
                <w:color w:val="000000"/>
                <w:sz w:val="16"/>
                <w:szCs w:val="16"/>
              </w:rPr>
              <w:t>7 PRIHODI OD PRODAJE NEFINANCIJSKE IMOVINE</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35,41</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803"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000000" w:fill="DCDCDC"/>
            <w:vAlign w:val="center"/>
            <w:hideMark/>
          </w:tcPr>
          <w:p w:rsidR="00EE5604" w:rsidRDefault="00EE5604" w:rsidP="00EE5604">
            <w:pPr>
              <w:rPr>
                <w:rFonts w:ascii="Calibri" w:hAnsi="Calibri" w:cs="Calibri"/>
                <w:b/>
                <w:bCs/>
                <w:color w:val="000000"/>
                <w:sz w:val="16"/>
                <w:szCs w:val="16"/>
              </w:rPr>
            </w:pPr>
            <w:r>
              <w:rPr>
                <w:rFonts w:ascii="Calibri" w:hAnsi="Calibri" w:cs="Calibri"/>
                <w:b/>
                <w:bCs/>
                <w:color w:val="000000"/>
                <w:sz w:val="16"/>
                <w:szCs w:val="16"/>
              </w:rPr>
              <w:t>RASHODI UKUPNO</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1.559.225,42</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1.817.490,00</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1.799.550,48</w:t>
            </w:r>
          </w:p>
        </w:tc>
        <w:tc>
          <w:tcPr>
            <w:tcW w:w="851"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115,41</w:t>
            </w:r>
          </w:p>
        </w:tc>
        <w:tc>
          <w:tcPr>
            <w:tcW w:w="803"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99,01</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b/>
                <w:bCs/>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rPr>
                <w:rFonts w:ascii="Calibri" w:hAnsi="Calibri" w:cs="Calibri"/>
                <w:color w:val="000000"/>
                <w:sz w:val="16"/>
                <w:szCs w:val="16"/>
              </w:rPr>
            </w:pPr>
            <w:r>
              <w:rPr>
                <w:rFonts w:ascii="Calibri" w:hAnsi="Calibri" w:cs="Calibri"/>
                <w:color w:val="000000"/>
                <w:sz w:val="16"/>
                <w:szCs w:val="16"/>
              </w:rPr>
              <w:t>3 RASHODI POSLOVANJA</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1.552.214,41</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1.797.244,00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1.784.551,45</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114,97</w:t>
            </w:r>
          </w:p>
        </w:tc>
        <w:tc>
          <w:tcPr>
            <w:tcW w:w="803"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99,29</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rPr>
                <w:rFonts w:ascii="Calibri" w:hAnsi="Calibri" w:cs="Calibri"/>
                <w:color w:val="000000"/>
                <w:sz w:val="16"/>
                <w:szCs w:val="16"/>
              </w:rPr>
            </w:pPr>
            <w:r>
              <w:rPr>
                <w:rFonts w:ascii="Calibri" w:hAnsi="Calibri" w:cs="Calibri"/>
                <w:color w:val="000000"/>
                <w:sz w:val="16"/>
                <w:szCs w:val="16"/>
              </w:rPr>
              <w:t>4 RASHODI ZA NABAVU NEFINANCIJSKE IMOVINE</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7.011,01</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20.246,00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14.999,03</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213,94</w:t>
            </w:r>
          </w:p>
        </w:tc>
        <w:tc>
          <w:tcPr>
            <w:tcW w:w="803"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74,08</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color w:val="000000"/>
                <w:sz w:val="16"/>
                <w:szCs w:val="16"/>
                <w:lang w:eastAsia="hr-HR"/>
              </w:rPr>
            </w:pPr>
          </w:p>
        </w:tc>
      </w:tr>
      <w:tr w:rsidR="00EE5604" w:rsidRPr="0068454C" w:rsidTr="00466B2D">
        <w:trPr>
          <w:gridAfter w:val="1"/>
          <w:wAfter w:w="236" w:type="dxa"/>
          <w:trHeight w:val="113"/>
        </w:trPr>
        <w:tc>
          <w:tcPr>
            <w:tcW w:w="3539" w:type="dxa"/>
            <w:tcBorders>
              <w:top w:val="nil"/>
              <w:left w:val="single" w:sz="4" w:space="0" w:color="000000"/>
              <w:bottom w:val="single" w:sz="4" w:space="0" w:color="000000"/>
              <w:right w:val="single" w:sz="4" w:space="0" w:color="000000"/>
            </w:tcBorders>
            <w:shd w:val="clear" w:color="000000" w:fill="DCDCDC"/>
            <w:vAlign w:val="center"/>
            <w:hideMark/>
          </w:tcPr>
          <w:p w:rsidR="00EE5604" w:rsidRDefault="00EE5604" w:rsidP="00EE5604">
            <w:pPr>
              <w:rPr>
                <w:rFonts w:ascii="Calibri" w:hAnsi="Calibri" w:cs="Calibri"/>
                <w:b/>
                <w:bCs/>
                <w:color w:val="000000"/>
                <w:sz w:val="16"/>
                <w:szCs w:val="16"/>
              </w:rPr>
            </w:pPr>
            <w:r>
              <w:rPr>
                <w:rFonts w:ascii="Calibri" w:hAnsi="Calibri" w:cs="Calibri"/>
                <w:b/>
                <w:bCs/>
                <w:color w:val="000000"/>
                <w:sz w:val="16"/>
                <w:szCs w:val="16"/>
              </w:rPr>
              <w:t>RAZLIKA - VIŠAK / MANJAK</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-13.433,60</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-10.081,00</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-134.853,90</w:t>
            </w:r>
          </w:p>
        </w:tc>
        <w:tc>
          <w:tcPr>
            <w:tcW w:w="851"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1.003,86</w:t>
            </w:r>
          </w:p>
        </w:tc>
        <w:tc>
          <w:tcPr>
            <w:tcW w:w="803"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1.337,70</w:t>
            </w:r>
          </w:p>
        </w:tc>
        <w:tc>
          <w:tcPr>
            <w:tcW w:w="236"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b/>
                <w:bCs/>
                <w:color w:val="000000"/>
                <w:sz w:val="16"/>
                <w:szCs w:val="16"/>
                <w:lang w:eastAsia="hr-HR"/>
              </w:rPr>
            </w:pPr>
          </w:p>
        </w:tc>
      </w:tr>
      <w:tr w:rsidR="00EE5604" w:rsidRPr="0068454C" w:rsidTr="00466B2D">
        <w:trPr>
          <w:trHeight w:val="139"/>
        </w:trPr>
        <w:tc>
          <w:tcPr>
            <w:tcW w:w="3539"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1"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0"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425"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r>
      <w:tr w:rsidR="0068454C" w:rsidRPr="0068454C" w:rsidTr="00EE5604">
        <w:trPr>
          <w:trHeight w:val="255"/>
        </w:trPr>
        <w:tc>
          <w:tcPr>
            <w:tcW w:w="9067" w:type="dxa"/>
            <w:gridSpan w:val="9"/>
            <w:tcBorders>
              <w:top w:val="nil"/>
              <w:left w:val="nil"/>
              <w:bottom w:val="nil"/>
              <w:right w:val="nil"/>
            </w:tcBorders>
            <w:shd w:val="clear" w:color="auto" w:fill="auto"/>
            <w:hideMark/>
          </w:tcPr>
          <w:p w:rsidR="0068454C" w:rsidRPr="0068454C" w:rsidRDefault="0068454C" w:rsidP="0068454C">
            <w:pPr>
              <w:spacing w:after="0" w:line="240" w:lineRule="auto"/>
              <w:jc w:val="center"/>
              <w:rPr>
                <w:rFonts w:ascii="Calibri" w:eastAsia="Times New Roman" w:hAnsi="Calibri" w:cs="Calibri"/>
                <w:b/>
                <w:bCs/>
                <w:color w:val="000000"/>
                <w:sz w:val="16"/>
                <w:szCs w:val="16"/>
                <w:lang w:eastAsia="hr-HR"/>
              </w:rPr>
            </w:pPr>
            <w:r w:rsidRPr="0068454C">
              <w:rPr>
                <w:rFonts w:ascii="Calibri" w:eastAsia="Times New Roman" w:hAnsi="Calibri" w:cs="Calibri"/>
                <w:b/>
                <w:bCs/>
                <w:color w:val="000000"/>
                <w:sz w:val="16"/>
                <w:szCs w:val="16"/>
                <w:lang w:eastAsia="hr-HR"/>
              </w:rPr>
              <w:t>B) SAŽETAK RAČUNA FINANCIRANJA</w:t>
            </w:r>
          </w:p>
        </w:tc>
      </w:tr>
      <w:tr w:rsidR="00EE5604" w:rsidRPr="0068454C" w:rsidTr="00466B2D">
        <w:trPr>
          <w:trHeight w:val="139"/>
        </w:trPr>
        <w:tc>
          <w:tcPr>
            <w:tcW w:w="3539"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jc w:val="center"/>
              <w:rPr>
                <w:rFonts w:ascii="Calibri" w:eastAsia="Times New Roman" w:hAnsi="Calibri" w:cs="Calibri"/>
                <w:b/>
                <w:bCs/>
                <w:color w:val="000000"/>
                <w:sz w:val="16"/>
                <w:szCs w:val="16"/>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1"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0"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425"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r>
      <w:tr w:rsidR="00EE5604" w:rsidRPr="0068454C" w:rsidTr="00466B2D">
        <w:trPr>
          <w:trHeight w:val="675"/>
        </w:trPr>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Brojčana oznaka i naziv</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Ostvarenje / izvršenje</w:t>
            </w:r>
            <w:r>
              <w:rPr>
                <w:rFonts w:ascii="Calibri" w:hAnsi="Calibri" w:cs="Calibri"/>
                <w:b/>
                <w:bCs/>
                <w:color w:val="000000"/>
                <w:sz w:val="16"/>
                <w:szCs w:val="16"/>
              </w:rPr>
              <w:br/>
              <w:t>31.12.2024.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Rebalans za 2025. godinu</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Ostvarenje / izvršenje</w:t>
            </w:r>
            <w:r>
              <w:rPr>
                <w:rFonts w:ascii="Calibri" w:hAnsi="Calibri" w:cs="Calibri"/>
                <w:b/>
                <w:bCs/>
                <w:color w:val="000000"/>
                <w:sz w:val="16"/>
                <w:szCs w:val="16"/>
              </w:rPr>
              <w:br/>
              <w:t>31.12.2025.</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Indeks</w:t>
            </w:r>
            <w:r>
              <w:rPr>
                <w:rFonts w:ascii="Calibri" w:hAnsi="Calibri" w:cs="Calibri"/>
                <w:b/>
                <w:bCs/>
                <w:color w:val="000000"/>
                <w:sz w:val="16"/>
                <w:szCs w:val="16"/>
              </w:rPr>
              <w:br/>
              <w:t>4 / 2</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Indeks</w:t>
            </w:r>
            <w:r>
              <w:rPr>
                <w:rFonts w:ascii="Calibri" w:hAnsi="Calibri" w:cs="Calibri"/>
                <w:b/>
                <w:bCs/>
                <w:color w:val="000000"/>
                <w:sz w:val="16"/>
                <w:szCs w:val="16"/>
              </w:rPr>
              <w:br/>
              <w:t xml:space="preserve"> 4 / 3</w:t>
            </w:r>
          </w:p>
        </w:tc>
        <w:tc>
          <w:tcPr>
            <w:tcW w:w="425"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center"/>
              <w:rPr>
                <w:rFonts w:ascii="Calibri" w:eastAsia="Times New Roman" w:hAnsi="Calibri" w:cs="Calibri"/>
                <w:b/>
                <w:bCs/>
                <w:color w:val="000000"/>
                <w:sz w:val="16"/>
                <w:szCs w:val="16"/>
                <w:lang w:eastAsia="hr-HR"/>
              </w:rPr>
            </w:pPr>
          </w:p>
        </w:tc>
      </w:tr>
      <w:tr w:rsidR="00EE5604" w:rsidRPr="0068454C" w:rsidTr="00466B2D">
        <w:trPr>
          <w:trHeight w:val="285"/>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1</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2</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3</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4</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5</w:t>
            </w:r>
          </w:p>
        </w:tc>
        <w:tc>
          <w:tcPr>
            <w:tcW w:w="850" w:type="dxa"/>
            <w:gridSpan w:val="2"/>
            <w:tcBorders>
              <w:top w:val="nil"/>
              <w:left w:val="nil"/>
              <w:bottom w:val="single" w:sz="4" w:space="0" w:color="000000"/>
              <w:right w:val="single" w:sz="4" w:space="0" w:color="000000"/>
            </w:tcBorders>
            <w:shd w:val="clear" w:color="auto" w:fill="auto"/>
            <w:vAlign w:val="center"/>
            <w:hideMark/>
          </w:tcPr>
          <w:p w:rsidR="00EE5604" w:rsidRDefault="00EE5604" w:rsidP="00EE5604">
            <w:pPr>
              <w:jc w:val="center"/>
              <w:rPr>
                <w:rFonts w:ascii="Calibri" w:hAnsi="Calibri" w:cs="Calibri"/>
                <w:b/>
                <w:bCs/>
                <w:color w:val="000000"/>
                <w:sz w:val="16"/>
                <w:szCs w:val="16"/>
              </w:rPr>
            </w:pPr>
            <w:r>
              <w:rPr>
                <w:rFonts w:ascii="Calibri" w:hAnsi="Calibri" w:cs="Calibri"/>
                <w:b/>
                <w:bCs/>
                <w:color w:val="000000"/>
                <w:sz w:val="16"/>
                <w:szCs w:val="16"/>
              </w:rPr>
              <w:t>6</w:t>
            </w:r>
          </w:p>
        </w:tc>
        <w:tc>
          <w:tcPr>
            <w:tcW w:w="425"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center"/>
              <w:rPr>
                <w:rFonts w:ascii="Calibri" w:eastAsia="Times New Roman" w:hAnsi="Calibri" w:cs="Calibri"/>
                <w:b/>
                <w:bCs/>
                <w:color w:val="000000"/>
                <w:sz w:val="16"/>
                <w:szCs w:val="16"/>
                <w:lang w:eastAsia="hr-HR"/>
              </w:rPr>
            </w:pPr>
          </w:p>
        </w:tc>
      </w:tr>
      <w:tr w:rsidR="00EE5604" w:rsidRPr="0068454C" w:rsidTr="00466B2D">
        <w:trPr>
          <w:trHeight w:val="227"/>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rPr>
                <w:rFonts w:ascii="Calibri" w:hAnsi="Calibri" w:cs="Calibri"/>
                <w:color w:val="000000"/>
                <w:sz w:val="16"/>
                <w:szCs w:val="16"/>
              </w:rPr>
            </w:pPr>
            <w:r>
              <w:rPr>
                <w:rFonts w:ascii="Calibri" w:hAnsi="Calibri" w:cs="Calibri"/>
                <w:color w:val="000000"/>
                <w:sz w:val="16"/>
                <w:szCs w:val="16"/>
              </w:rPr>
              <w:t>8 PRIMICI OD FINANCIJSKE IMOVINE I ZADUŽIVANJA</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850" w:type="dxa"/>
            <w:gridSpan w:val="2"/>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425"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color w:val="000000"/>
                <w:sz w:val="16"/>
                <w:szCs w:val="16"/>
                <w:lang w:eastAsia="hr-HR"/>
              </w:rPr>
            </w:pPr>
          </w:p>
        </w:tc>
      </w:tr>
      <w:tr w:rsidR="00EE5604" w:rsidRPr="0068454C" w:rsidTr="00710EE2">
        <w:trPr>
          <w:trHeight w:val="419"/>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EE5604" w:rsidRDefault="00EE5604" w:rsidP="00EE5604">
            <w:pPr>
              <w:rPr>
                <w:rFonts w:ascii="Calibri" w:hAnsi="Calibri" w:cs="Calibri"/>
                <w:color w:val="000000"/>
                <w:sz w:val="16"/>
                <w:szCs w:val="16"/>
              </w:rPr>
            </w:pPr>
            <w:r>
              <w:rPr>
                <w:rFonts w:ascii="Calibri" w:hAnsi="Calibri" w:cs="Calibri"/>
                <w:color w:val="000000"/>
                <w:sz w:val="16"/>
                <w:szCs w:val="16"/>
              </w:rPr>
              <w:t>5 IZDACI ZA FINANCIJSKU IMOVINU I OTPLATE ZAJMOVA</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851" w:type="dxa"/>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850" w:type="dxa"/>
            <w:gridSpan w:val="2"/>
            <w:tcBorders>
              <w:top w:val="nil"/>
              <w:left w:val="nil"/>
              <w:bottom w:val="single" w:sz="4" w:space="0" w:color="000000"/>
              <w:right w:val="single" w:sz="4" w:space="0" w:color="000000"/>
            </w:tcBorders>
            <w:shd w:val="clear" w:color="auto" w:fill="auto"/>
            <w:vAlign w:val="center"/>
            <w:hideMark/>
          </w:tcPr>
          <w:p w:rsidR="00EE5604" w:rsidRDefault="00EE5604" w:rsidP="00EE5604">
            <w:pPr>
              <w:jc w:val="right"/>
              <w:rPr>
                <w:rFonts w:ascii="Calibri" w:hAnsi="Calibri" w:cs="Calibri"/>
                <w:color w:val="000000"/>
                <w:sz w:val="16"/>
                <w:szCs w:val="16"/>
              </w:rPr>
            </w:pPr>
            <w:r>
              <w:rPr>
                <w:rFonts w:ascii="Calibri" w:hAnsi="Calibri" w:cs="Calibri"/>
                <w:color w:val="000000"/>
                <w:sz w:val="16"/>
                <w:szCs w:val="16"/>
              </w:rPr>
              <w:t>0,00</w:t>
            </w:r>
          </w:p>
        </w:tc>
        <w:tc>
          <w:tcPr>
            <w:tcW w:w="425"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color w:val="000000"/>
                <w:sz w:val="16"/>
                <w:szCs w:val="16"/>
                <w:lang w:eastAsia="hr-HR"/>
              </w:rPr>
            </w:pPr>
          </w:p>
        </w:tc>
      </w:tr>
      <w:tr w:rsidR="00EE5604" w:rsidRPr="0068454C" w:rsidTr="00466B2D">
        <w:trPr>
          <w:trHeight w:val="227"/>
        </w:trPr>
        <w:tc>
          <w:tcPr>
            <w:tcW w:w="3539" w:type="dxa"/>
            <w:tcBorders>
              <w:top w:val="nil"/>
              <w:left w:val="single" w:sz="4" w:space="0" w:color="000000"/>
              <w:bottom w:val="single" w:sz="4" w:space="0" w:color="000000"/>
              <w:right w:val="single" w:sz="4" w:space="0" w:color="000000"/>
            </w:tcBorders>
            <w:shd w:val="clear" w:color="000000" w:fill="DCDCDC"/>
            <w:vAlign w:val="center"/>
            <w:hideMark/>
          </w:tcPr>
          <w:p w:rsidR="00EE5604" w:rsidRDefault="00EE5604" w:rsidP="00EE5604">
            <w:pPr>
              <w:rPr>
                <w:rFonts w:ascii="Calibri" w:hAnsi="Calibri" w:cs="Calibri"/>
                <w:b/>
                <w:bCs/>
                <w:color w:val="000000"/>
                <w:sz w:val="16"/>
                <w:szCs w:val="16"/>
              </w:rPr>
            </w:pPr>
            <w:r>
              <w:rPr>
                <w:rFonts w:ascii="Calibri" w:hAnsi="Calibri" w:cs="Calibri"/>
                <w:b/>
                <w:bCs/>
                <w:color w:val="000000"/>
                <w:sz w:val="16"/>
                <w:szCs w:val="16"/>
              </w:rPr>
              <w:t>NETO FINANCIRANJE</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0,00</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0,00</w:t>
            </w:r>
          </w:p>
        </w:tc>
        <w:tc>
          <w:tcPr>
            <w:tcW w:w="1134"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0,00</w:t>
            </w:r>
          </w:p>
        </w:tc>
        <w:tc>
          <w:tcPr>
            <w:tcW w:w="851" w:type="dxa"/>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0,00</w:t>
            </w:r>
          </w:p>
        </w:tc>
        <w:tc>
          <w:tcPr>
            <w:tcW w:w="850" w:type="dxa"/>
            <w:gridSpan w:val="2"/>
            <w:tcBorders>
              <w:top w:val="nil"/>
              <w:left w:val="nil"/>
              <w:bottom w:val="single" w:sz="4" w:space="0" w:color="000000"/>
              <w:right w:val="single" w:sz="4" w:space="0" w:color="000000"/>
            </w:tcBorders>
            <w:shd w:val="clear" w:color="000000" w:fill="DCDCDC"/>
            <w:vAlign w:val="center"/>
            <w:hideMark/>
          </w:tcPr>
          <w:p w:rsidR="00EE5604" w:rsidRDefault="00EE5604" w:rsidP="00EE5604">
            <w:pPr>
              <w:jc w:val="right"/>
              <w:rPr>
                <w:rFonts w:ascii="Calibri" w:hAnsi="Calibri" w:cs="Calibri"/>
                <w:b/>
                <w:bCs/>
                <w:color w:val="000000"/>
                <w:sz w:val="16"/>
                <w:szCs w:val="16"/>
              </w:rPr>
            </w:pPr>
            <w:r>
              <w:rPr>
                <w:rFonts w:ascii="Calibri" w:hAnsi="Calibri" w:cs="Calibri"/>
                <w:b/>
                <w:bCs/>
                <w:color w:val="000000"/>
                <w:sz w:val="16"/>
                <w:szCs w:val="16"/>
              </w:rPr>
              <w:t>0,00</w:t>
            </w:r>
          </w:p>
        </w:tc>
        <w:tc>
          <w:tcPr>
            <w:tcW w:w="425" w:type="dxa"/>
            <w:gridSpan w:val="2"/>
            <w:tcBorders>
              <w:top w:val="nil"/>
              <w:left w:val="nil"/>
              <w:bottom w:val="nil"/>
              <w:right w:val="nil"/>
            </w:tcBorders>
            <w:shd w:val="clear" w:color="auto" w:fill="auto"/>
            <w:noWrap/>
            <w:vAlign w:val="bottom"/>
            <w:hideMark/>
          </w:tcPr>
          <w:p w:rsidR="00EE5604" w:rsidRPr="0068454C" w:rsidRDefault="00EE5604" w:rsidP="00EE5604">
            <w:pPr>
              <w:spacing w:after="0" w:line="240" w:lineRule="auto"/>
              <w:jc w:val="right"/>
              <w:rPr>
                <w:rFonts w:ascii="Calibri" w:eastAsia="Times New Roman" w:hAnsi="Calibri" w:cs="Calibri"/>
                <w:b/>
                <w:bCs/>
                <w:color w:val="000000"/>
                <w:sz w:val="16"/>
                <w:szCs w:val="16"/>
                <w:lang w:eastAsia="hr-HR"/>
              </w:rPr>
            </w:pPr>
          </w:p>
        </w:tc>
      </w:tr>
      <w:tr w:rsidR="00EE5604" w:rsidRPr="0068454C" w:rsidTr="00466B2D">
        <w:trPr>
          <w:trHeight w:val="139"/>
        </w:trPr>
        <w:tc>
          <w:tcPr>
            <w:tcW w:w="3539"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1"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0"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425"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r>
      <w:tr w:rsidR="0068454C" w:rsidRPr="0068454C" w:rsidTr="00EE5604">
        <w:trPr>
          <w:trHeight w:val="255"/>
        </w:trPr>
        <w:tc>
          <w:tcPr>
            <w:tcW w:w="9067" w:type="dxa"/>
            <w:gridSpan w:val="9"/>
            <w:tcBorders>
              <w:top w:val="nil"/>
              <w:left w:val="nil"/>
              <w:bottom w:val="nil"/>
              <w:right w:val="nil"/>
            </w:tcBorders>
            <w:shd w:val="clear" w:color="auto" w:fill="auto"/>
            <w:hideMark/>
          </w:tcPr>
          <w:p w:rsidR="00EE5604" w:rsidRDefault="00EE5604" w:rsidP="0068454C">
            <w:pPr>
              <w:spacing w:after="0" w:line="240" w:lineRule="auto"/>
              <w:jc w:val="center"/>
              <w:rPr>
                <w:rFonts w:ascii="Calibri" w:eastAsia="Times New Roman" w:hAnsi="Calibri" w:cs="Calibri"/>
                <w:b/>
                <w:bCs/>
                <w:color w:val="000000"/>
                <w:sz w:val="16"/>
                <w:szCs w:val="16"/>
                <w:lang w:eastAsia="hr-HR"/>
              </w:rPr>
            </w:pPr>
          </w:p>
          <w:p w:rsidR="00EE5604" w:rsidRDefault="00EE5604" w:rsidP="0068454C">
            <w:pPr>
              <w:spacing w:after="0" w:line="240" w:lineRule="auto"/>
              <w:jc w:val="center"/>
              <w:rPr>
                <w:rFonts w:ascii="Calibri" w:eastAsia="Times New Roman" w:hAnsi="Calibri" w:cs="Calibri"/>
                <w:b/>
                <w:bCs/>
                <w:color w:val="000000"/>
                <w:sz w:val="16"/>
                <w:szCs w:val="16"/>
                <w:lang w:eastAsia="hr-HR"/>
              </w:rPr>
            </w:pPr>
          </w:p>
          <w:p w:rsidR="00EE5604" w:rsidRDefault="00EE5604" w:rsidP="0068454C">
            <w:pPr>
              <w:spacing w:after="0" w:line="240" w:lineRule="auto"/>
              <w:jc w:val="center"/>
              <w:rPr>
                <w:rFonts w:ascii="Calibri" w:eastAsia="Times New Roman" w:hAnsi="Calibri" w:cs="Calibri"/>
                <w:b/>
                <w:bCs/>
                <w:color w:val="000000"/>
                <w:sz w:val="16"/>
                <w:szCs w:val="16"/>
                <w:lang w:eastAsia="hr-HR"/>
              </w:rPr>
            </w:pPr>
          </w:p>
          <w:p w:rsidR="00EE5604" w:rsidRDefault="00EE5604" w:rsidP="0068454C">
            <w:pPr>
              <w:spacing w:after="0" w:line="240" w:lineRule="auto"/>
              <w:jc w:val="center"/>
              <w:rPr>
                <w:rFonts w:ascii="Calibri" w:eastAsia="Times New Roman" w:hAnsi="Calibri" w:cs="Calibri"/>
                <w:b/>
                <w:bCs/>
                <w:color w:val="000000"/>
                <w:sz w:val="16"/>
                <w:szCs w:val="16"/>
                <w:lang w:eastAsia="hr-HR"/>
              </w:rPr>
            </w:pPr>
          </w:p>
          <w:p w:rsidR="00EE5604" w:rsidRDefault="00EE5604" w:rsidP="0068454C">
            <w:pPr>
              <w:spacing w:after="0" w:line="240" w:lineRule="auto"/>
              <w:jc w:val="center"/>
              <w:rPr>
                <w:rFonts w:ascii="Calibri" w:eastAsia="Times New Roman" w:hAnsi="Calibri" w:cs="Calibri"/>
                <w:b/>
                <w:bCs/>
                <w:color w:val="000000"/>
                <w:sz w:val="16"/>
                <w:szCs w:val="16"/>
                <w:lang w:eastAsia="hr-HR"/>
              </w:rPr>
            </w:pPr>
          </w:p>
          <w:p w:rsidR="00EE5604" w:rsidRDefault="00EE5604" w:rsidP="0068454C">
            <w:pPr>
              <w:spacing w:after="0" w:line="240" w:lineRule="auto"/>
              <w:jc w:val="center"/>
              <w:rPr>
                <w:rFonts w:ascii="Calibri" w:eastAsia="Times New Roman" w:hAnsi="Calibri" w:cs="Calibri"/>
                <w:b/>
                <w:bCs/>
                <w:color w:val="000000"/>
                <w:sz w:val="16"/>
                <w:szCs w:val="16"/>
                <w:lang w:eastAsia="hr-HR"/>
              </w:rPr>
            </w:pPr>
          </w:p>
          <w:p w:rsidR="00EE5604" w:rsidRDefault="00EE5604" w:rsidP="00EE5604">
            <w:pPr>
              <w:spacing w:after="0" w:line="240" w:lineRule="auto"/>
              <w:rPr>
                <w:rFonts w:ascii="Calibri" w:eastAsia="Times New Roman" w:hAnsi="Calibri" w:cs="Calibri"/>
                <w:b/>
                <w:bCs/>
                <w:color w:val="000000"/>
                <w:sz w:val="16"/>
                <w:szCs w:val="16"/>
                <w:lang w:eastAsia="hr-HR"/>
              </w:rPr>
            </w:pPr>
          </w:p>
          <w:p w:rsidR="0068454C" w:rsidRPr="0068454C" w:rsidRDefault="0068454C" w:rsidP="00EE5604">
            <w:pPr>
              <w:spacing w:after="0" w:line="240" w:lineRule="auto"/>
              <w:jc w:val="center"/>
              <w:rPr>
                <w:rFonts w:ascii="Calibri" w:eastAsia="Times New Roman" w:hAnsi="Calibri" w:cs="Calibri"/>
                <w:b/>
                <w:bCs/>
                <w:color w:val="000000"/>
                <w:sz w:val="16"/>
                <w:szCs w:val="16"/>
                <w:lang w:eastAsia="hr-HR"/>
              </w:rPr>
            </w:pPr>
            <w:r w:rsidRPr="0068454C">
              <w:rPr>
                <w:rFonts w:ascii="Calibri" w:eastAsia="Times New Roman" w:hAnsi="Calibri" w:cs="Calibri"/>
                <w:b/>
                <w:bCs/>
                <w:color w:val="000000"/>
                <w:sz w:val="16"/>
                <w:szCs w:val="16"/>
                <w:lang w:eastAsia="hr-HR"/>
              </w:rPr>
              <w:t>C) PRENESENI VIŠAK ILI PRENESENI MANJAK</w:t>
            </w:r>
          </w:p>
        </w:tc>
      </w:tr>
      <w:tr w:rsidR="00EE5604" w:rsidRPr="0068454C" w:rsidTr="00466B2D">
        <w:trPr>
          <w:trHeight w:val="135"/>
        </w:trPr>
        <w:tc>
          <w:tcPr>
            <w:tcW w:w="3539"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jc w:val="center"/>
              <w:rPr>
                <w:rFonts w:ascii="Calibri" w:eastAsia="Times New Roman" w:hAnsi="Calibri" w:cs="Calibri"/>
                <w:b/>
                <w:bCs/>
                <w:color w:val="000000"/>
                <w:sz w:val="16"/>
                <w:szCs w:val="16"/>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1" w:type="dxa"/>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850"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c>
          <w:tcPr>
            <w:tcW w:w="425" w:type="dxa"/>
            <w:gridSpan w:val="2"/>
            <w:tcBorders>
              <w:top w:val="nil"/>
              <w:left w:val="nil"/>
              <w:bottom w:val="nil"/>
              <w:right w:val="nil"/>
            </w:tcBorders>
            <w:shd w:val="clear" w:color="auto" w:fill="auto"/>
            <w:noWrap/>
            <w:vAlign w:val="bottom"/>
            <w:hideMark/>
          </w:tcPr>
          <w:p w:rsidR="0068454C" w:rsidRPr="0068454C" w:rsidRDefault="0068454C" w:rsidP="0068454C">
            <w:pPr>
              <w:spacing w:after="0" w:line="240" w:lineRule="auto"/>
              <w:rPr>
                <w:rFonts w:ascii="Times New Roman" w:eastAsia="Times New Roman" w:hAnsi="Times New Roman" w:cs="Times New Roman"/>
                <w:sz w:val="20"/>
                <w:szCs w:val="20"/>
                <w:lang w:eastAsia="hr-HR"/>
              </w:rPr>
            </w:pPr>
          </w:p>
        </w:tc>
      </w:tr>
      <w:tr w:rsidR="00A5400B" w:rsidRPr="0068454C" w:rsidTr="00466B2D">
        <w:trPr>
          <w:trHeight w:val="675"/>
        </w:trPr>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Brojčana oznaka i naziv</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Ostvarenje / izvršenje</w:t>
            </w:r>
            <w:r>
              <w:rPr>
                <w:rFonts w:ascii="Calibri" w:hAnsi="Calibri" w:cs="Calibri"/>
                <w:b/>
                <w:bCs/>
                <w:color w:val="000000"/>
                <w:sz w:val="16"/>
                <w:szCs w:val="16"/>
              </w:rPr>
              <w:br/>
              <w:t>31.12.2024.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Rebalans za 2025. godinu</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Ostvarenje / izvršenje</w:t>
            </w:r>
            <w:r>
              <w:rPr>
                <w:rFonts w:ascii="Calibri" w:hAnsi="Calibri" w:cs="Calibri"/>
                <w:b/>
                <w:bCs/>
                <w:color w:val="000000"/>
                <w:sz w:val="16"/>
                <w:szCs w:val="16"/>
              </w:rPr>
              <w:br/>
              <w:t>31.12.2025.</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Indeks</w:t>
            </w:r>
            <w:r>
              <w:rPr>
                <w:rFonts w:ascii="Calibri" w:hAnsi="Calibri" w:cs="Calibri"/>
                <w:b/>
                <w:bCs/>
                <w:color w:val="000000"/>
                <w:sz w:val="16"/>
                <w:szCs w:val="16"/>
              </w:rPr>
              <w:br/>
              <w:t xml:space="preserve"> 4 / 2</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Indeks</w:t>
            </w:r>
            <w:r>
              <w:rPr>
                <w:rFonts w:ascii="Calibri" w:hAnsi="Calibri" w:cs="Calibri"/>
                <w:b/>
                <w:bCs/>
                <w:color w:val="000000"/>
                <w:sz w:val="16"/>
                <w:szCs w:val="16"/>
              </w:rPr>
              <w:br/>
              <w:t xml:space="preserve"> 4 / 3</w:t>
            </w:r>
          </w:p>
        </w:tc>
        <w:tc>
          <w:tcPr>
            <w:tcW w:w="425" w:type="dxa"/>
            <w:gridSpan w:val="2"/>
            <w:tcBorders>
              <w:top w:val="nil"/>
              <w:left w:val="nil"/>
              <w:bottom w:val="nil"/>
              <w:right w:val="nil"/>
            </w:tcBorders>
            <w:shd w:val="clear" w:color="auto" w:fill="auto"/>
            <w:noWrap/>
            <w:vAlign w:val="bottom"/>
            <w:hideMark/>
          </w:tcPr>
          <w:p w:rsidR="00A5400B" w:rsidRPr="0068454C" w:rsidRDefault="00A5400B" w:rsidP="00A5400B">
            <w:pPr>
              <w:spacing w:after="0" w:line="240" w:lineRule="auto"/>
              <w:jc w:val="center"/>
              <w:rPr>
                <w:rFonts w:ascii="Calibri" w:eastAsia="Times New Roman" w:hAnsi="Calibri" w:cs="Calibri"/>
                <w:b/>
                <w:bCs/>
                <w:color w:val="000000"/>
                <w:sz w:val="16"/>
                <w:szCs w:val="16"/>
                <w:lang w:eastAsia="hr-HR"/>
              </w:rPr>
            </w:pPr>
          </w:p>
        </w:tc>
      </w:tr>
      <w:tr w:rsidR="00A5400B" w:rsidRPr="0068454C" w:rsidTr="00466B2D">
        <w:trPr>
          <w:trHeight w:val="285"/>
        </w:trPr>
        <w:tc>
          <w:tcPr>
            <w:tcW w:w="3539" w:type="dxa"/>
            <w:tcBorders>
              <w:top w:val="nil"/>
              <w:left w:val="single" w:sz="4" w:space="0" w:color="000000"/>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1</w:t>
            </w:r>
          </w:p>
        </w:tc>
        <w:tc>
          <w:tcPr>
            <w:tcW w:w="1134" w:type="dxa"/>
            <w:tcBorders>
              <w:top w:val="nil"/>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2</w:t>
            </w:r>
          </w:p>
        </w:tc>
        <w:tc>
          <w:tcPr>
            <w:tcW w:w="1134" w:type="dxa"/>
            <w:tcBorders>
              <w:top w:val="nil"/>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3</w:t>
            </w:r>
          </w:p>
        </w:tc>
        <w:tc>
          <w:tcPr>
            <w:tcW w:w="1134" w:type="dxa"/>
            <w:tcBorders>
              <w:top w:val="nil"/>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4</w:t>
            </w:r>
          </w:p>
        </w:tc>
        <w:tc>
          <w:tcPr>
            <w:tcW w:w="851" w:type="dxa"/>
            <w:tcBorders>
              <w:top w:val="nil"/>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5</w:t>
            </w:r>
          </w:p>
        </w:tc>
        <w:tc>
          <w:tcPr>
            <w:tcW w:w="850" w:type="dxa"/>
            <w:gridSpan w:val="2"/>
            <w:tcBorders>
              <w:top w:val="nil"/>
              <w:left w:val="nil"/>
              <w:bottom w:val="single" w:sz="4" w:space="0" w:color="000000"/>
              <w:right w:val="single" w:sz="4" w:space="0" w:color="000000"/>
            </w:tcBorders>
            <w:shd w:val="clear" w:color="auto" w:fill="auto"/>
            <w:vAlign w:val="center"/>
            <w:hideMark/>
          </w:tcPr>
          <w:p w:rsidR="00A5400B" w:rsidRDefault="00A5400B" w:rsidP="00A5400B">
            <w:pPr>
              <w:jc w:val="center"/>
              <w:rPr>
                <w:rFonts w:ascii="Calibri" w:hAnsi="Calibri" w:cs="Calibri"/>
                <w:b/>
                <w:bCs/>
                <w:color w:val="000000"/>
                <w:sz w:val="16"/>
                <w:szCs w:val="16"/>
              </w:rPr>
            </w:pPr>
            <w:r>
              <w:rPr>
                <w:rFonts w:ascii="Calibri" w:hAnsi="Calibri" w:cs="Calibri"/>
                <w:b/>
                <w:bCs/>
                <w:color w:val="000000"/>
                <w:sz w:val="16"/>
                <w:szCs w:val="16"/>
              </w:rPr>
              <w:t>6</w:t>
            </w:r>
          </w:p>
        </w:tc>
        <w:tc>
          <w:tcPr>
            <w:tcW w:w="425" w:type="dxa"/>
            <w:gridSpan w:val="2"/>
            <w:tcBorders>
              <w:top w:val="nil"/>
              <w:left w:val="nil"/>
              <w:bottom w:val="nil"/>
              <w:right w:val="nil"/>
            </w:tcBorders>
            <w:shd w:val="clear" w:color="auto" w:fill="auto"/>
            <w:noWrap/>
            <w:vAlign w:val="bottom"/>
            <w:hideMark/>
          </w:tcPr>
          <w:p w:rsidR="00A5400B" w:rsidRPr="0068454C" w:rsidRDefault="00A5400B" w:rsidP="00A5400B">
            <w:pPr>
              <w:spacing w:after="0" w:line="240" w:lineRule="auto"/>
              <w:jc w:val="center"/>
              <w:rPr>
                <w:rFonts w:ascii="Calibri" w:eastAsia="Times New Roman" w:hAnsi="Calibri" w:cs="Calibri"/>
                <w:b/>
                <w:bCs/>
                <w:color w:val="000000"/>
                <w:sz w:val="16"/>
                <w:szCs w:val="16"/>
                <w:lang w:eastAsia="hr-HR"/>
              </w:rPr>
            </w:pPr>
          </w:p>
        </w:tc>
      </w:tr>
      <w:tr w:rsidR="00A5400B" w:rsidRPr="0068454C" w:rsidTr="00710EE2">
        <w:trPr>
          <w:trHeight w:val="420"/>
        </w:trPr>
        <w:tc>
          <w:tcPr>
            <w:tcW w:w="3539" w:type="dxa"/>
            <w:tcBorders>
              <w:top w:val="nil"/>
              <w:left w:val="single" w:sz="4" w:space="0" w:color="000000"/>
              <w:bottom w:val="single" w:sz="4" w:space="0" w:color="000000"/>
              <w:right w:val="single" w:sz="4" w:space="0" w:color="000000"/>
            </w:tcBorders>
            <w:shd w:val="clear" w:color="000000" w:fill="A9A9A9"/>
            <w:vAlign w:val="center"/>
            <w:hideMark/>
          </w:tcPr>
          <w:p w:rsidR="00A5400B" w:rsidRDefault="00A5400B" w:rsidP="00A5400B">
            <w:pPr>
              <w:rPr>
                <w:rFonts w:ascii="Calibri" w:hAnsi="Calibri" w:cs="Calibri"/>
                <w:color w:val="000000"/>
                <w:sz w:val="16"/>
                <w:szCs w:val="16"/>
              </w:rPr>
            </w:pPr>
            <w:r>
              <w:rPr>
                <w:rFonts w:ascii="Calibri" w:hAnsi="Calibri" w:cs="Calibri"/>
                <w:color w:val="000000"/>
                <w:sz w:val="16"/>
                <w:szCs w:val="16"/>
              </w:rPr>
              <w:t>92 UKUPAN DONOS VIŠKA / MANJKA IZ PRETHODNIH GODINA*</w:t>
            </w:r>
          </w:p>
        </w:tc>
        <w:tc>
          <w:tcPr>
            <w:tcW w:w="1134" w:type="dxa"/>
            <w:tcBorders>
              <w:top w:val="nil"/>
              <w:left w:val="nil"/>
              <w:bottom w:val="single" w:sz="4" w:space="0" w:color="000000"/>
              <w:right w:val="single" w:sz="4" w:space="0" w:color="000000"/>
            </w:tcBorders>
            <w:shd w:val="clear" w:color="000000" w:fill="A9A9A9"/>
            <w:vAlign w:val="center"/>
            <w:hideMark/>
          </w:tcPr>
          <w:p w:rsidR="00A5400B" w:rsidRDefault="00A5400B" w:rsidP="00A5400B">
            <w:pPr>
              <w:jc w:val="right"/>
              <w:rPr>
                <w:rFonts w:ascii="Calibri" w:hAnsi="Calibri" w:cs="Calibri"/>
                <w:color w:val="000000"/>
                <w:sz w:val="16"/>
                <w:szCs w:val="16"/>
              </w:rPr>
            </w:pPr>
            <w:r>
              <w:rPr>
                <w:rFonts w:ascii="Calibri" w:hAnsi="Calibri" w:cs="Calibri"/>
                <w:color w:val="000000"/>
                <w:sz w:val="16"/>
                <w:szCs w:val="16"/>
              </w:rPr>
              <w:t>25.486,60</w:t>
            </w:r>
          </w:p>
        </w:tc>
        <w:tc>
          <w:tcPr>
            <w:tcW w:w="1134" w:type="dxa"/>
            <w:tcBorders>
              <w:top w:val="nil"/>
              <w:left w:val="nil"/>
              <w:bottom w:val="single" w:sz="4" w:space="0" w:color="000000"/>
              <w:right w:val="single" w:sz="4" w:space="0" w:color="000000"/>
            </w:tcBorders>
            <w:shd w:val="clear" w:color="000000" w:fill="A9A9A9"/>
            <w:vAlign w:val="center"/>
            <w:hideMark/>
          </w:tcPr>
          <w:p w:rsidR="00A5400B" w:rsidRDefault="00A5400B" w:rsidP="00A5400B">
            <w:pPr>
              <w:jc w:val="right"/>
              <w:rPr>
                <w:rFonts w:ascii="Calibri" w:hAnsi="Calibri" w:cs="Calibri"/>
                <w:color w:val="000000"/>
                <w:sz w:val="16"/>
                <w:szCs w:val="16"/>
              </w:rPr>
            </w:pPr>
            <w:r>
              <w:rPr>
                <w:rFonts w:ascii="Calibri" w:hAnsi="Calibri" w:cs="Calibri"/>
                <w:color w:val="000000"/>
                <w:sz w:val="16"/>
                <w:szCs w:val="16"/>
              </w:rPr>
              <w:t>10.081,00</w:t>
            </w:r>
          </w:p>
        </w:tc>
        <w:tc>
          <w:tcPr>
            <w:tcW w:w="1134" w:type="dxa"/>
            <w:tcBorders>
              <w:top w:val="nil"/>
              <w:left w:val="nil"/>
              <w:bottom w:val="single" w:sz="4" w:space="0" w:color="000000"/>
              <w:right w:val="single" w:sz="4" w:space="0" w:color="000000"/>
            </w:tcBorders>
            <w:shd w:val="clear" w:color="000000" w:fill="A9A9A9"/>
            <w:vAlign w:val="center"/>
            <w:hideMark/>
          </w:tcPr>
          <w:p w:rsidR="00A5400B" w:rsidRDefault="00A5400B" w:rsidP="00A5400B">
            <w:pPr>
              <w:jc w:val="right"/>
              <w:rPr>
                <w:rFonts w:ascii="Calibri" w:hAnsi="Calibri" w:cs="Calibri"/>
                <w:color w:val="000000"/>
                <w:sz w:val="16"/>
                <w:szCs w:val="16"/>
              </w:rPr>
            </w:pPr>
            <w:r>
              <w:rPr>
                <w:rFonts w:ascii="Calibri" w:hAnsi="Calibri" w:cs="Calibri"/>
                <w:color w:val="000000"/>
                <w:sz w:val="16"/>
                <w:szCs w:val="16"/>
              </w:rPr>
              <w:t>12.053,00</w:t>
            </w:r>
          </w:p>
        </w:tc>
        <w:tc>
          <w:tcPr>
            <w:tcW w:w="851" w:type="dxa"/>
            <w:tcBorders>
              <w:top w:val="nil"/>
              <w:left w:val="nil"/>
              <w:bottom w:val="single" w:sz="4" w:space="0" w:color="000000"/>
              <w:right w:val="single" w:sz="4" w:space="0" w:color="000000"/>
            </w:tcBorders>
            <w:shd w:val="clear" w:color="000000" w:fill="A9A9A9"/>
            <w:vAlign w:val="center"/>
            <w:hideMark/>
          </w:tcPr>
          <w:p w:rsidR="00A5400B" w:rsidRDefault="00A5400B" w:rsidP="00A5400B">
            <w:pPr>
              <w:jc w:val="right"/>
              <w:rPr>
                <w:rFonts w:ascii="Calibri" w:hAnsi="Calibri" w:cs="Calibri"/>
                <w:color w:val="000000"/>
                <w:sz w:val="16"/>
                <w:szCs w:val="16"/>
              </w:rPr>
            </w:pPr>
            <w:r>
              <w:rPr>
                <w:rFonts w:ascii="Calibri" w:hAnsi="Calibri" w:cs="Calibri"/>
                <w:color w:val="000000"/>
                <w:sz w:val="16"/>
                <w:szCs w:val="16"/>
              </w:rPr>
              <w:t>47,29</w:t>
            </w:r>
          </w:p>
        </w:tc>
        <w:tc>
          <w:tcPr>
            <w:tcW w:w="850" w:type="dxa"/>
            <w:gridSpan w:val="2"/>
            <w:tcBorders>
              <w:top w:val="nil"/>
              <w:left w:val="nil"/>
              <w:bottom w:val="single" w:sz="4" w:space="0" w:color="000000"/>
              <w:right w:val="single" w:sz="4" w:space="0" w:color="000000"/>
            </w:tcBorders>
            <w:shd w:val="clear" w:color="000000" w:fill="A9A9A9"/>
            <w:vAlign w:val="center"/>
            <w:hideMark/>
          </w:tcPr>
          <w:p w:rsidR="00A5400B" w:rsidRDefault="00A5400B" w:rsidP="00A5400B">
            <w:pPr>
              <w:jc w:val="right"/>
              <w:rPr>
                <w:rFonts w:ascii="Calibri" w:hAnsi="Calibri" w:cs="Calibri"/>
                <w:color w:val="000000"/>
                <w:sz w:val="16"/>
                <w:szCs w:val="16"/>
              </w:rPr>
            </w:pPr>
            <w:r>
              <w:rPr>
                <w:rFonts w:ascii="Calibri" w:hAnsi="Calibri" w:cs="Calibri"/>
                <w:color w:val="000000"/>
                <w:sz w:val="16"/>
                <w:szCs w:val="16"/>
              </w:rPr>
              <w:t>119,56</w:t>
            </w:r>
          </w:p>
        </w:tc>
        <w:tc>
          <w:tcPr>
            <w:tcW w:w="425" w:type="dxa"/>
            <w:gridSpan w:val="2"/>
            <w:tcBorders>
              <w:top w:val="nil"/>
              <w:left w:val="nil"/>
              <w:bottom w:val="nil"/>
              <w:right w:val="nil"/>
            </w:tcBorders>
            <w:shd w:val="clear" w:color="auto" w:fill="auto"/>
            <w:noWrap/>
            <w:vAlign w:val="bottom"/>
            <w:hideMark/>
          </w:tcPr>
          <w:p w:rsidR="00A5400B" w:rsidRPr="0068454C" w:rsidRDefault="00A5400B" w:rsidP="00A5400B">
            <w:pPr>
              <w:spacing w:after="0" w:line="240" w:lineRule="auto"/>
              <w:jc w:val="right"/>
              <w:rPr>
                <w:rFonts w:ascii="Calibri" w:eastAsia="Times New Roman" w:hAnsi="Calibri" w:cs="Calibri"/>
                <w:color w:val="000000"/>
                <w:sz w:val="16"/>
                <w:szCs w:val="16"/>
                <w:lang w:eastAsia="hr-HR"/>
              </w:rPr>
            </w:pPr>
          </w:p>
        </w:tc>
      </w:tr>
      <w:tr w:rsidR="00A5400B" w:rsidRPr="0068454C" w:rsidTr="00710EE2">
        <w:trPr>
          <w:trHeight w:val="386"/>
        </w:trPr>
        <w:tc>
          <w:tcPr>
            <w:tcW w:w="3539" w:type="dxa"/>
            <w:tcBorders>
              <w:top w:val="nil"/>
              <w:left w:val="single" w:sz="4" w:space="0" w:color="000000"/>
              <w:bottom w:val="single" w:sz="4" w:space="0" w:color="000000"/>
              <w:right w:val="single" w:sz="4" w:space="0" w:color="000000"/>
            </w:tcBorders>
            <w:shd w:val="clear" w:color="000000" w:fill="DCDCDC"/>
            <w:vAlign w:val="center"/>
            <w:hideMark/>
          </w:tcPr>
          <w:p w:rsidR="00A5400B" w:rsidRDefault="00A5400B" w:rsidP="00A5400B">
            <w:pPr>
              <w:rPr>
                <w:rFonts w:ascii="Calibri" w:hAnsi="Calibri" w:cs="Calibri"/>
                <w:b/>
                <w:bCs/>
                <w:color w:val="000000"/>
                <w:sz w:val="16"/>
                <w:szCs w:val="16"/>
              </w:rPr>
            </w:pPr>
            <w:r>
              <w:rPr>
                <w:rFonts w:ascii="Calibri" w:hAnsi="Calibri" w:cs="Calibri"/>
                <w:b/>
                <w:bCs/>
                <w:color w:val="000000"/>
                <w:sz w:val="16"/>
                <w:szCs w:val="16"/>
              </w:rPr>
              <w:t>92 VIŠAK / MANJAK IZ PRETHODNIH GODINA KOJI ĆE SE RASPOREDITI / POKRITI</w:t>
            </w:r>
          </w:p>
        </w:tc>
        <w:tc>
          <w:tcPr>
            <w:tcW w:w="1134" w:type="dxa"/>
            <w:tcBorders>
              <w:top w:val="nil"/>
              <w:left w:val="nil"/>
              <w:bottom w:val="single" w:sz="4" w:space="0" w:color="000000"/>
              <w:right w:val="single" w:sz="4" w:space="0" w:color="000000"/>
            </w:tcBorders>
            <w:shd w:val="clear" w:color="000000" w:fill="DCDCDC"/>
            <w:vAlign w:val="center"/>
            <w:hideMark/>
          </w:tcPr>
          <w:p w:rsidR="00A5400B" w:rsidRDefault="00A5400B" w:rsidP="00A5400B">
            <w:pPr>
              <w:jc w:val="right"/>
              <w:rPr>
                <w:rFonts w:ascii="Calibri" w:hAnsi="Calibri" w:cs="Calibri"/>
                <w:b/>
                <w:bCs/>
                <w:color w:val="000000"/>
                <w:sz w:val="16"/>
                <w:szCs w:val="16"/>
              </w:rPr>
            </w:pPr>
            <w:r>
              <w:rPr>
                <w:rFonts w:ascii="Calibri" w:hAnsi="Calibri" w:cs="Calibri"/>
                <w:b/>
                <w:bCs/>
                <w:color w:val="000000"/>
                <w:sz w:val="16"/>
                <w:szCs w:val="16"/>
              </w:rPr>
              <w:t>7.795,04</w:t>
            </w:r>
          </w:p>
        </w:tc>
        <w:tc>
          <w:tcPr>
            <w:tcW w:w="1134" w:type="dxa"/>
            <w:tcBorders>
              <w:top w:val="nil"/>
              <w:left w:val="nil"/>
              <w:bottom w:val="single" w:sz="4" w:space="0" w:color="000000"/>
              <w:right w:val="single" w:sz="4" w:space="0" w:color="000000"/>
            </w:tcBorders>
            <w:shd w:val="clear" w:color="000000" w:fill="DCDCDC"/>
            <w:vAlign w:val="center"/>
            <w:hideMark/>
          </w:tcPr>
          <w:p w:rsidR="00A5400B" w:rsidRDefault="00A5400B" w:rsidP="00A5400B">
            <w:pPr>
              <w:jc w:val="right"/>
              <w:rPr>
                <w:rFonts w:ascii="Calibri" w:hAnsi="Calibri" w:cs="Calibri"/>
                <w:b/>
                <w:bCs/>
                <w:color w:val="000000"/>
                <w:sz w:val="16"/>
                <w:szCs w:val="16"/>
              </w:rPr>
            </w:pPr>
            <w:r>
              <w:rPr>
                <w:rFonts w:ascii="Calibri" w:hAnsi="Calibri" w:cs="Calibri"/>
                <w:b/>
                <w:bCs/>
                <w:color w:val="000000"/>
                <w:sz w:val="16"/>
                <w:szCs w:val="16"/>
              </w:rPr>
              <w:t>10.081,00</w:t>
            </w:r>
          </w:p>
        </w:tc>
        <w:tc>
          <w:tcPr>
            <w:tcW w:w="1134" w:type="dxa"/>
            <w:tcBorders>
              <w:top w:val="nil"/>
              <w:left w:val="nil"/>
              <w:bottom w:val="single" w:sz="4" w:space="0" w:color="000000"/>
              <w:right w:val="single" w:sz="4" w:space="0" w:color="000000"/>
            </w:tcBorders>
            <w:shd w:val="clear" w:color="000000" w:fill="DCDCDC"/>
            <w:vAlign w:val="center"/>
            <w:hideMark/>
          </w:tcPr>
          <w:p w:rsidR="00A5400B" w:rsidRDefault="00A5400B" w:rsidP="00A5400B">
            <w:pPr>
              <w:jc w:val="right"/>
              <w:rPr>
                <w:rFonts w:ascii="Calibri" w:hAnsi="Calibri" w:cs="Calibri"/>
                <w:b/>
                <w:bCs/>
                <w:color w:val="000000"/>
                <w:sz w:val="16"/>
                <w:szCs w:val="16"/>
              </w:rPr>
            </w:pPr>
            <w:r>
              <w:rPr>
                <w:rFonts w:ascii="Calibri" w:hAnsi="Calibri" w:cs="Calibri"/>
                <w:b/>
                <w:bCs/>
                <w:color w:val="000000"/>
                <w:sz w:val="16"/>
                <w:szCs w:val="16"/>
              </w:rPr>
              <w:t>8.622,16</w:t>
            </w:r>
          </w:p>
        </w:tc>
        <w:tc>
          <w:tcPr>
            <w:tcW w:w="851" w:type="dxa"/>
            <w:tcBorders>
              <w:top w:val="nil"/>
              <w:left w:val="nil"/>
              <w:bottom w:val="single" w:sz="4" w:space="0" w:color="000000"/>
              <w:right w:val="single" w:sz="4" w:space="0" w:color="000000"/>
            </w:tcBorders>
            <w:shd w:val="clear" w:color="000000" w:fill="DCDCDC"/>
            <w:vAlign w:val="center"/>
            <w:hideMark/>
          </w:tcPr>
          <w:p w:rsidR="00A5400B" w:rsidRDefault="00A5400B" w:rsidP="00A5400B">
            <w:pPr>
              <w:jc w:val="right"/>
              <w:rPr>
                <w:rFonts w:ascii="Calibri" w:hAnsi="Calibri" w:cs="Calibri"/>
                <w:b/>
                <w:bCs/>
                <w:color w:val="000000"/>
                <w:sz w:val="16"/>
                <w:szCs w:val="16"/>
              </w:rPr>
            </w:pPr>
            <w:r>
              <w:rPr>
                <w:rFonts w:ascii="Calibri" w:hAnsi="Calibri" w:cs="Calibri"/>
                <w:b/>
                <w:bCs/>
                <w:color w:val="000000"/>
                <w:sz w:val="16"/>
                <w:szCs w:val="16"/>
              </w:rPr>
              <w:t>110,61</w:t>
            </w:r>
          </w:p>
        </w:tc>
        <w:tc>
          <w:tcPr>
            <w:tcW w:w="850" w:type="dxa"/>
            <w:gridSpan w:val="2"/>
            <w:tcBorders>
              <w:top w:val="nil"/>
              <w:left w:val="nil"/>
              <w:bottom w:val="single" w:sz="4" w:space="0" w:color="000000"/>
              <w:right w:val="single" w:sz="4" w:space="0" w:color="000000"/>
            </w:tcBorders>
            <w:shd w:val="clear" w:color="000000" w:fill="DCDCDC"/>
            <w:vAlign w:val="center"/>
            <w:hideMark/>
          </w:tcPr>
          <w:p w:rsidR="00A5400B" w:rsidRDefault="00A5400B" w:rsidP="00A5400B">
            <w:pPr>
              <w:jc w:val="right"/>
              <w:rPr>
                <w:rFonts w:ascii="Calibri" w:hAnsi="Calibri" w:cs="Calibri"/>
                <w:b/>
                <w:bCs/>
                <w:color w:val="000000"/>
                <w:sz w:val="16"/>
                <w:szCs w:val="16"/>
              </w:rPr>
            </w:pPr>
            <w:r>
              <w:rPr>
                <w:rFonts w:ascii="Calibri" w:hAnsi="Calibri" w:cs="Calibri"/>
                <w:b/>
                <w:bCs/>
                <w:color w:val="000000"/>
                <w:sz w:val="16"/>
                <w:szCs w:val="16"/>
              </w:rPr>
              <w:t>85,53</w:t>
            </w:r>
          </w:p>
        </w:tc>
        <w:tc>
          <w:tcPr>
            <w:tcW w:w="425" w:type="dxa"/>
            <w:gridSpan w:val="2"/>
            <w:tcBorders>
              <w:top w:val="nil"/>
              <w:left w:val="nil"/>
              <w:bottom w:val="nil"/>
              <w:right w:val="nil"/>
            </w:tcBorders>
            <w:shd w:val="clear" w:color="auto" w:fill="auto"/>
            <w:noWrap/>
            <w:vAlign w:val="bottom"/>
            <w:hideMark/>
          </w:tcPr>
          <w:p w:rsidR="00A5400B" w:rsidRPr="0068454C" w:rsidRDefault="00A5400B" w:rsidP="00A5400B">
            <w:pPr>
              <w:spacing w:after="0" w:line="240" w:lineRule="auto"/>
              <w:jc w:val="right"/>
              <w:rPr>
                <w:rFonts w:ascii="Calibri" w:eastAsia="Times New Roman" w:hAnsi="Calibri" w:cs="Calibri"/>
                <w:b/>
                <w:bCs/>
                <w:color w:val="000000"/>
                <w:sz w:val="16"/>
                <w:szCs w:val="16"/>
                <w:lang w:eastAsia="hr-HR"/>
              </w:rPr>
            </w:pPr>
          </w:p>
        </w:tc>
      </w:tr>
      <w:tr w:rsidR="00A5400B" w:rsidRPr="00B424E2" w:rsidTr="00710EE2">
        <w:trPr>
          <w:gridAfter w:val="2"/>
          <w:wAfter w:w="425" w:type="dxa"/>
          <w:trHeight w:val="366"/>
        </w:trPr>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400B" w:rsidRDefault="00A5400B" w:rsidP="00A5400B">
            <w:pPr>
              <w:rPr>
                <w:rFonts w:ascii="Calibri" w:hAnsi="Calibri" w:cs="Calibri"/>
                <w:b/>
                <w:bCs/>
                <w:sz w:val="16"/>
                <w:szCs w:val="16"/>
              </w:rPr>
            </w:pPr>
            <w:r>
              <w:rPr>
                <w:rFonts w:ascii="Calibri" w:hAnsi="Calibri" w:cs="Calibri"/>
                <w:b/>
                <w:bCs/>
                <w:sz w:val="16"/>
                <w:szCs w:val="16"/>
              </w:rPr>
              <w:t>VIŠAK / MANJAK + NETO FINANCIRANJE + PRENESENI REZULTAT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5400B" w:rsidRDefault="00A5400B" w:rsidP="00A5400B">
            <w:pPr>
              <w:jc w:val="right"/>
              <w:rPr>
                <w:rFonts w:ascii="Calibri" w:hAnsi="Calibri" w:cs="Calibri"/>
                <w:b/>
                <w:bCs/>
                <w:sz w:val="16"/>
                <w:szCs w:val="16"/>
              </w:rPr>
            </w:pPr>
            <w:r>
              <w:rPr>
                <w:rFonts w:ascii="Calibri" w:hAnsi="Calibri" w:cs="Calibri"/>
                <w:b/>
                <w:bCs/>
                <w:sz w:val="16"/>
                <w:szCs w:val="16"/>
              </w:rPr>
              <w:t>12.053,00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5400B" w:rsidRDefault="00A5400B" w:rsidP="00A5400B">
            <w:pPr>
              <w:jc w:val="right"/>
              <w:rPr>
                <w:rFonts w:ascii="Calibri" w:hAnsi="Calibri" w:cs="Calibri"/>
                <w:b/>
                <w:bCs/>
                <w:sz w:val="16"/>
                <w:szCs w:val="16"/>
              </w:rPr>
            </w:pPr>
            <w:r>
              <w:rPr>
                <w:rFonts w:ascii="Calibri" w:hAnsi="Calibri" w:cs="Calibri"/>
                <w:b/>
                <w:bCs/>
                <w:sz w:val="16"/>
                <w:szCs w:val="16"/>
              </w:rPr>
              <w:t>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5400B" w:rsidRDefault="00A5400B" w:rsidP="00A5400B">
            <w:pPr>
              <w:jc w:val="right"/>
              <w:rPr>
                <w:rFonts w:ascii="Calibri" w:hAnsi="Calibri" w:cs="Calibri"/>
                <w:b/>
                <w:bCs/>
                <w:sz w:val="16"/>
                <w:szCs w:val="16"/>
              </w:rPr>
            </w:pPr>
            <w:r>
              <w:rPr>
                <w:rFonts w:ascii="Calibri" w:hAnsi="Calibri" w:cs="Calibri"/>
                <w:b/>
                <w:bCs/>
                <w:sz w:val="16"/>
                <w:szCs w:val="16"/>
              </w:rPr>
              <w:t>-122.800,90</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right"/>
              <w:rPr>
                <w:rFonts w:ascii="Calibri" w:hAnsi="Calibri" w:cs="Calibri"/>
                <w:b/>
                <w:bCs/>
                <w:color w:val="FF0000"/>
                <w:sz w:val="16"/>
                <w:szCs w:val="16"/>
              </w:rPr>
            </w:pPr>
            <w:r>
              <w:rPr>
                <w:rFonts w:ascii="Calibri" w:hAnsi="Calibri" w:cs="Calibri"/>
                <w:b/>
                <w:bCs/>
                <w:color w:val="FF0000"/>
                <w:sz w:val="16"/>
                <w:szCs w:val="16"/>
              </w:rPr>
              <w:t> </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rsidR="00A5400B" w:rsidRDefault="00A5400B" w:rsidP="00A5400B">
            <w:pPr>
              <w:jc w:val="right"/>
              <w:rPr>
                <w:rFonts w:ascii="Calibri" w:hAnsi="Calibri" w:cs="Calibri"/>
                <w:b/>
                <w:bCs/>
                <w:color w:val="FF0000"/>
                <w:sz w:val="16"/>
                <w:szCs w:val="16"/>
              </w:rPr>
            </w:pPr>
            <w:r>
              <w:rPr>
                <w:rFonts w:ascii="Calibri" w:hAnsi="Calibri" w:cs="Calibri"/>
                <w:b/>
                <w:bCs/>
                <w:color w:val="FF0000"/>
                <w:sz w:val="16"/>
                <w:szCs w:val="16"/>
              </w:rPr>
              <w:t> </w:t>
            </w:r>
          </w:p>
        </w:tc>
      </w:tr>
    </w:tbl>
    <w:p w:rsidR="0068454C" w:rsidRDefault="00D4403D" w:rsidP="004A4C7A">
      <w:pPr>
        <w:jc w:val="center"/>
        <w:rPr>
          <w:b/>
          <w:color w:val="000000" w:themeColor="text1"/>
        </w:rPr>
      </w:pPr>
      <w:r w:rsidRPr="00B424E2">
        <w:rPr>
          <w:b/>
          <w:color w:val="000000" w:themeColor="text1"/>
        </w:rPr>
        <w:tab/>
      </w:r>
      <w:r w:rsidRPr="00B424E2">
        <w:rPr>
          <w:b/>
          <w:color w:val="000000" w:themeColor="text1"/>
        </w:rPr>
        <w:tab/>
      </w:r>
    </w:p>
    <w:p w:rsidR="00F1701E" w:rsidRPr="00B424E2" w:rsidRDefault="00F1701E" w:rsidP="004A4C7A">
      <w:pPr>
        <w:jc w:val="center"/>
        <w:rPr>
          <w:rFonts w:eastAsia="Times New Roman" w:cstheme="minorHAnsi"/>
          <w:b/>
          <w:color w:val="000000" w:themeColor="text1"/>
        </w:rPr>
      </w:pPr>
      <w:r w:rsidRPr="00B424E2">
        <w:rPr>
          <w:rFonts w:eastAsia="Times New Roman" w:cstheme="minorHAnsi"/>
          <w:b/>
          <w:color w:val="000000" w:themeColor="text1"/>
        </w:rPr>
        <w:t>1.2. RAČUN PRIHODA I RASHODA</w:t>
      </w:r>
    </w:p>
    <w:p w:rsidR="00F1701E" w:rsidRPr="00B424E2" w:rsidRDefault="00F1701E" w:rsidP="00F1701E">
      <w:pPr>
        <w:spacing w:after="0" w:line="240" w:lineRule="auto"/>
        <w:jc w:val="center"/>
        <w:rPr>
          <w:rFonts w:eastAsia="Times New Roman" w:cstheme="minorHAnsi"/>
          <w:b/>
          <w:color w:val="000000" w:themeColor="text1"/>
        </w:rPr>
      </w:pPr>
    </w:p>
    <w:p w:rsidR="00F1701E" w:rsidRPr="00B424E2" w:rsidRDefault="00F1701E" w:rsidP="00F1701E">
      <w:pPr>
        <w:spacing w:after="0" w:line="240" w:lineRule="auto"/>
        <w:jc w:val="center"/>
        <w:rPr>
          <w:rFonts w:eastAsia="Times New Roman" w:cstheme="minorHAnsi"/>
          <w:b/>
          <w:color w:val="000000" w:themeColor="text1"/>
        </w:rPr>
      </w:pPr>
      <w:r w:rsidRPr="00B424E2">
        <w:rPr>
          <w:rFonts w:eastAsia="Times New Roman" w:cstheme="minorHAnsi"/>
          <w:b/>
          <w:color w:val="000000" w:themeColor="text1"/>
        </w:rPr>
        <w:t>1.2.1. IZVJEŠTAJ O PRIHODIMA I RASHODIMA PREMA EKONOMSKOJ KLASIFIKACIJI</w:t>
      </w:r>
    </w:p>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F1701E">
      <w:pPr>
        <w:spacing w:after="0" w:line="240" w:lineRule="auto"/>
        <w:rPr>
          <w:rFonts w:eastAsia="Times New Roman" w:cstheme="minorHAnsi"/>
          <w:b/>
          <w:color w:val="000000" w:themeColor="text1"/>
        </w:rPr>
      </w:pPr>
    </w:p>
    <w:p w:rsidR="00F1701E" w:rsidRDefault="00F1701E" w:rsidP="00F1701E">
      <w:pPr>
        <w:spacing w:after="0" w:line="240" w:lineRule="auto"/>
        <w:rPr>
          <w:rFonts w:eastAsia="Times New Roman" w:cstheme="minorHAnsi"/>
          <w:b/>
          <w:color w:val="000000" w:themeColor="text1"/>
        </w:rPr>
      </w:pPr>
      <w:r w:rsidRPr="00B424E2">
        <w:rPr>
          <w:rFonts w:eastAsia="Times New Roman" w:cstheme="minorHAnsi"/>
          <w:b/>
          <w:color w:val="000000" w:themeColor="text1"/>
        </w:rPr>
        <w:t>PRIHODI POSLOVANJA</w:t>
      </w:r>
    </w:p>
    <w:tbl>
      <w:tblPr>
        <w:tblW w:w="8642" w:type="dxa"/>
        <w:tblLook w:val="04A0" w:firstRow="1" w:lastRow="0" w:firstColumn="1" w:lastColumn="0" w:noHBand="0" w:noVBand="1"/>
      </w:tblPr>
      <w:tblGrid>
        <w:gridCol w:w="577"/>
        <w:gridCol w:w="3084"/>
        <w:gridCol w:w="1129"/>
        <w:gridCol w:w="1257"/>
        <w:gridCol w:w="1129"/>
        <w:gridCol w:w="743"/>
        <w:gridCol w:w="723"/>
      </w:tblGrid>
      <w:tr w:rsidR="00466B2D" w:rsidRPr="00967170" w:rsidTr="00710EE2">
        <w:trPr>
          <w:trHeight w:val="675"/>
        </w:trPr>
        <w:tc>
          <w:tcPr>
            <w:tcW w:w="3661"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Brojčana oznaka i naziv</w:t>
            </w:r>
          </w:p>
        </w:tc>
        <w:tc>
          <w:tcPr>
            <w:tcW w:w="1129"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xml:space="preserve">Ostvarenje / izvršenje </w:t>
            </w:r>
            <w:r w:rsidRPr="00967170">
              <w:rPr>
                <w:rFonts w:ascii="Arial" w:eastAsia="Times New Roman" w:hAnsi="Arial" w:cs="Arial"/>
                <w:b/>
                <w:bCs/>
                <w:color w:val="000000"/>
                <w:sz w:val="16"/>
                <w:szCs w:val="16"/>
                <w:lang w:eastAsia="hr-HR"/>
              </w:rPr>
              <w:br/>
              <w:t>31.12.2024.</w:t>
            </w:r>
          </w:p>
        </w:tc>
        <w:tc>
          <w:tcPr>
            <w:tcW w:w="1257"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Rebalans za 2025. godinu</w:t>
            </w:r>
          </w:p>
        </w:tc>
        <w:tc>
          <w:tcPr>
            <w:tcW w:w="1129"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xml:space="preserve">Ostvarenje / izvršenje </w:t>
            </w:r>
            <w:r w:rsidRPr="00967170">
              <w:rPr>
                <w:rFonts w:ascii="Arial" w:eastAsia="Times New Roman" w:hAnsi="Arial" w:cs="Arial"/>
                <w:b/>
                <w:bCs/>
                <w:color w:val="000000"/>
                <w:sz w:val="16"/>
                <w:szCs w:val="16"/>
                <w:lang w:eastAsia="hr-HR"/>
              </w:rPr>
              <w:br/>
              <w:t>31.12.2025.</w:t>
            </w:r>
          </w:p>
        </w:tc>
        <w:tc>
          <w:tcPr>
            <w:tcW w:w="743"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Indeks</w:t>
            </w:r>
            <w:r w:rsidRPr="00967170">
              <w:rPr>
                <w:rFonts w:ascii="Arial" w:eastAsia="Times New Roman" w:hAnsi="Arial" w:cs="Arial"/>
                <w:b/>
                <w:bCs/>
                <w:color w:val="000000"/>
                <w:sz w:val="16"/>
                <w:szCs w:val="16"/>
                <w:lang w:eastAsia="hr-HR"/>
              </w:rPr>
              <w:br/>
              <w:t xml:space="preserve"> 4 / 2</w:t>
            </w:r>
          </w:p>
        </w:tc>
        <w:tc>
          <w:tcPr>
            <w:tcW w:w="723"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Indeks</w:t>
            </w:r>
            <w:r w:rsidRPr="00967170">
              <w:rPr>
                <w:rFonts w:ascii="Arial" w:eastAsia="Times New Roman" w:hAnsi="Arial" w:cs="Arial"/>
                <w:b/>
                <w:bCs/>
                <w:color w:val="000000"/>
                <w:sz w:val="16"/>
                <w:szCs w:val="16"/>
                <w:lang w:eastAsia="hr-HR"/>
              </w:rPr>
              <w:br/>
              <w:t xml:space="preserve"> 4 / 3</w:t>
            </w:r>
          </w:p>
        </w:tc>
      </w:tr>
      <w:tr w:rsidR="00466B2D" w:rsidRPr="00967170" w:rsidTr="00710EE2">
        <w:trPr>
          <w:trHeight w:val="225"/>
        </w:trPr>
        <w:tc>
          <w:tcPr>
            <w:tcW w:w="3661" w:type="dxa"/>
            <w:gridSpan w:val="2"/>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1</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2</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3</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4</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5</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6</w:t>
            </w:r>
          </w:p>
        </w:tc>
      </w:tr>
      <w:tr w:rsidR="00466B2D" w:rsidRPr="00967170" w:rsidTr="00710EE2">
        <w:trPr>
          <w:trHeight w:val="64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UKUPNO PRIHODI</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1.545.791,82</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1.807.409,00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1.664.696,58</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107,69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92,1</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poslovanja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1.545.756,41</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1.807.409,00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1.664.696,58</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107,69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92,1</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63</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Pomoći iz inozemstva i od subjekata unutar općeg proračuna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1.350.135,15</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1.568.855,00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1.446.909,58</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107,17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92,23</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636</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Pomoći proračunskim korisnicima iz proračuna koji im nije nadležan</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1.350.135,15</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1.446.909,58</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107,17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6361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Tekuće pomoći proračunskim korisnicima iz proračuna koji im nije nadležan</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1.349.595,15</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1.437.689,96</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106,53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6362</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Kapitalne pomoći proračunskim korisnicima iz proračuna koji im nije nadležan</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540,00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9.219,62</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1707,34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64</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od imovine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65</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od upravnih i administrativnih pristojbi, pristojbi po posebnim propisima i naknada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2.846,20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1.140,00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2.702,90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94,97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237,1</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652</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po posebnim propisima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2.846,20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2.702,90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6526</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 xml:space="preserve">Ostali nespomenuti prihodi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2.846,20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2.702,90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67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66</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od prodaje proizvoda i robe te pruženih usluga, prihodi od donacija te povrati po protestiranim jamstvima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21.811,19</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15.207,00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14.000,24</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64,19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92,06</w:t>
            </w:r>
          </w:p>
        </w:tc>
      </w:tr>
      <w:tr w:rsidR="00466B2D" w:rsidRPr="00967170" w:rsidTr="00710EE2">
        <w:trPr>
          <w:trHeight w:val="450"/>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661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od prodaje proizvoda i robe te pruženih usluga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17.721,19</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13.095,75</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73,9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6614</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od prodaje proizvoda i robe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626,10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6615</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od pruženih usluga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17.095,09</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13.095,75</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76,61</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73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663</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Donacije od pravnih i fizičkih osoba izvan općeg proračuna te povrat donacija i kapitalnih pomoći po protestiranim jamstvima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4.090,00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904,49</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22,11</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6631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Tekuće donacije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4.090,00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350,00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8,56</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6632</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Kapitalne donacije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554,49</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450"/>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67</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iz nadležnog proračuna i od HZZO-a temeljem ugovornih obveza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170.963,87</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222.207,00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201.083,86</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117,62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90,49</w:t>
            </w:r>
          </w:p>
        </w:tc>
      </w:tr>
      <w:tr w:rsidR="00466B2D" w:rsidRPr="00967170" w:rsidTr="00710EE2">
        <w:trPr>
          <w:trHeight w:val="67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lastRenderedPageBreak/>
              <w:t>671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iz nadležnog proračuna za financiranje redovne djelatnosti proračunskih korisnika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170.963,87</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201.083,86</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117,62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450"/>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6711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iz nadležnog proračuna za financiranje rashoda poslovanja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169.508,87</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197.192,75</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116,33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67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6712</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iz nadležnog proračuna za financiranje rashoda za nabavu nefinancijske imovine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1.455,00</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3.891,11</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267,43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450"/>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7</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od prodaje nefinancijske imovine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35,41</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w:t>
            </w:r>
          </w:p>
        </w:tc>
      </w:tr>
      <w:tr w:rsidR="00466B2D" w:rsidRPr="00967170" w:rsidTr="00710EE2">
        <w:trPr>
          <w:trHeight w:val="450"/>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72</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Prihodi od prodaje proizvedene dugotrajne imovine</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35,41</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721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Prihodi od prodaje građevinskih objekata</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35,41</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r w:rsidR="00466B2D" w:rsidRPr="00967170" w:rsidTr="00710EE2">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7211</w:t>
            </w:r>
          </w:p>
        </w:tc>
        <w:tc>
          <w:tcPr>
            <w:tcW w:w="3084"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Stambeni objekti</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35,41</w:t>
            </w:r>
          </w:p>
        </w:tc>
        <w:tc>
          <w:tcPr>
            <w:tcW w:w="125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129"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74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ascii="Arial" w:eastAsia="Times New Roman" w:hAnsi="Arial" w:cs="Arial"/>
                <w:color w:val="000000"/>
                <w:sz w:val="16"/>
                <w:szCs w:val="16"/>
                <w:lang w:eastAsia="hr-HR"/>
              </w:rPr>
            </w:pPr>
            <w:r w:rsidRPr="00967170">
              <w:rPr>
                <w:rFonts w:ascii="Arial" w:eastAsia="Times New Roman" w:hAnsi="Arial" w:cs="Arial"/>
                <w:color w:val="000000"/>
                <w:sz w:val="16"/>
                <w:szCs w:val="16"/>
                <w:lang w:eastAsia="hr-HR"/>
              </w:rPr>
              <w:t> </w:t>
            </w:r>
          </w:p>
        </w:tc>
      </w:tr>
    </w:tbl>
    <w:p w:rsidR="00F1701E" w:rsidRPr="00967170" w:rsidRDefault="00F1701E" w:rsidP="00F1701E">
      <w:pPr>
        <w:spacing w:after="0" w:line="240" w:lineRule="auto"/>
        <w:rPr>
          <w:rFonts w:eastAsia="Times New Roman" w:cstheme="minorHAnsi"/>
          <w:color w:val="000000" w:themeColor="text1"/>
        </w:rPr>
      </w:pPr>
    </w:p>
    <w:p w:rsidR="004A4C7A" w:rsidRPr="00B424E2" w:rsidRDefault="004A4C7A" w:rsidP="00F1701E">
      <w:pPr>
        <w:spacing w:after="0" w:line="240" w:lineRule="auto"/>
        <w:rPr>
          <w:rFonts w:eastAsia="Times New Roman" w:cstheme="minorHAnsi"/>
          <w:b/>
          <w:color w:val="000000" w:themeColor="text1"/>
        </w:rPr>
      </w:pPr>
    </w:p>
    <w:p w:rsidR="00F1701E" w:rsidRDefault="00F1701E" w:rsidP="00F1701E">
      <w:pPr>
        <w:spacing w:after="0" w:line="240" w:lineRule="auto"/>
        <w:rPr>
          <w:rFonts w:eastAsia="Times New Roman" w:cstheme="minorHAnsi"/>
          <w:b/>
          <w:color w:val="000000" w:themeColor="text1"/>
        </w:rPr>
      </w:pPr>
      <w:r w:rsidRPr="00B424E2">
        <w:rPr>
          <w:rFonts w:eastAsia="Times New Roman" w:cstheme="minorHAnsi"/>
          <w:b/>
          <w:color w:val="000000" w:themeColor="text1"/>
        </w:rPr>
        <w:t>RASHODI POSLOVANJA</w:t>
      </w:r>
    </w:p>
    <w:tbl>
      <w:tblPr>
        <w:tblW w:w="8650" w:type="dxa"/>
        <w:tblLook w:val="04A0" w:firstRow="1" w:lastRow="0" w:firstColumn="1" w:lastColumn="0" w:noHBand="0" w:noVBand="1"/>
      </w:tblPr>
      <w:tblGrid>
        <w:gridCol w:w="575"/>
        <w:gridCol w:w="3162"/>
        <w:gridCol w:w="1073"/>
        <w:gridCol w:w="1217"/>
        <w:gridCol w:w="1073"/>
        <w:gridCol w:w="827"/>
        <w:gridCol w:w="723"/>
      </w:tblGrid>
      <w:tr w:rsidR="00967170" w:rsidRPr="00967170" w:rsidTr="00710EE2">
        <w:trPr>
          <w:trHeight w:val="675"/>
        </w:trPr>
        <w:tc>
          <w:tcPr>
            <w:tcW w:w="3737"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Brojčana oznaka i naziv</w:t>
            </w:r>
          </w:p>
        </w:tc>
        <w:tc>
          <w:tcPr>
            <w:tcW w:w="1073"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xml:space="preserve">Ostvarenje / izvršenje </w:t>
            </w:r>
            <w:r w:rsidRPr="00967170">
              <w:rPr>
                <w:rFonts w:ascii="Arial" w:eastAsia="Times New Roman" w:hAnsi="Arial" w:cs="Arial"/>
                <w:b/>
                <w:bCs/>
                <w:color w:val="000000"/>
                <w:sz w:val="16"/>
                <w:szCs w:val="16"/>
                <w:lang w:eastAsia="hr-HR"/>
              </w:rPr>
              <w:br/>
              <w:t>31.12.2024.</w:t>
            </w:r>
          </w:p>
        </w:tc>
        <w:tc>
          <w:tcPr>
            <w:tcW w:w="1217"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Rebalans za 2025. godinu</w:t>
            </w:r>
          </w:p>
        </w:tc>
        <w:tc>
          <w:tcPr>
            <w:tcW w:w="1073"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 xml:space="preserve">Ostvarenje / izvršenje </w:t>
            </w:r>
            <w:r w:rsidRPr="00967170">
              <w:rPr>
                <w:rFonts w:ascii="Arial" w:eastAsia="Times New Roman" w:hAnsi="Arial" w:cs="Arial"/>
                <w:b/>
                <w:bCs/>
                <w:color w:val="000000"/>
                <w:sz w:val="16"/>
                <w:szCs w:val="16"/>
                <w:lang w:eastAsia="hr-HR"/>
              </w:rPr>
              <w:br/>
              <w:t>31.12.2025.</w:t>
            </w:r>
          </w:p>
        </w:tc>
        <w:tc>
          <w:tcPr>
            <w:tcW w:w="827"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Indeks</w:t>
            </w:r>
            <w:r w:rsidRPr="00967170">
              <w:rPr>
                <w:rFonts w:ascii="Arial" w:eastAsia="Times New Roman" w:hAnsi="Arial" w:cs="Arial"/>
                <w:b/>
                <w:bCs/>
                <w:color w:val="000000"/>
                <w:sz w:val="16"/>
                <w:szCs w:val="16"/>
                <w:lang w:eastAsia="hr-HR"/>
              </w:rPr>
              <w:br/>
              <w:t xml:space="preserve"> 4 / 2</w:t>
            </w:r>
          </w:p>
        </w:tc>
        <w:tc>
          <w:tcPr>
            <w:tcW w:w="723" w:type="dxa"/>
            <w:tcBorders>
              <w:top w:val="single" w:sz="4" w:space="0" w:color="000000"/>
              <w:left w:val="nil"/>
              <w:bottom w:val="single" w:sz="4" w:space="0" w:color="000000"/>
              <w:right w:val="single" w:sz="4" w:space="0" w:color="000000"/>
            </w:tcBorders>
            <w:shd w:val="clear" w:color="000000" w:fill="DCDCDC"/>
            <w:vAlign w:val="center"/>
            <w:hideMark/>
          </w:tcPr>
          <w:p w:rsidR="00967170" w:rsidRPr="00967170" w:rsidRDefault="00967170" w:rsidP="00967170">
            <w:pPr>
              <w:spacing w:after="0" w:line="240" w:lineRule="auto"/>
              <w:jc w:val="center"/>
              <w:rPr>
                <w:rFonts w:ascii="Arial" w:eastAsia="Times New Roman" w:hAnsi="Arial" w:cs="Arial"/>
                <w:b/>
                <w:bCs/>
                <w:color w:val="000000"/>
                <w:sz w:val="16"/>
                <w:szCs w:val="16"/>
                <w:lang w:eastAsia="hr-HR"/>
              </w:rPr>
            </w:pPr>
            <w:r w:rsidRPr="00967170">
              <w:rPr>
                <w:rFonts w:ascii="Arial" w:eastAsia="Times New Roman" w:hAnsi="Arial" w:cs="Arial"/>
                <w:b/>
                <w:bCs/>
                <w:color w:val="000000"/>
                <w:sz w:val="16"/>
                <w:szCs w:val="16"/>
                <w:lang w:eastAsia="hr-HR"/>
              </w:rPr>
              <w:t>Indeks</w:t>
            </w:r>
            <w:r w:rsidRPr="00967170">
              <w:rPr>
                <w:rFonts w:ascii="Arial" w:eastAsia="Times New Roman" w:hAnsi="Arial" w:cs="Arial"/>
                <w:b/>
                <w:bCs/>
                <w:color w:val="000000"/>
                <w:sz w:val="16"/>
                <w:szCs w:val="16"/>
                <w:lang w:eastAsia="hr-HR"/>
              </w:rPr>
              <w:br/>
              <w:t xml:space="preserve"> 4 / 3</w:t>
            </w:r>
          </w:p>
        </w:tc>
      </w:tr>
      <w:tr w:rsidR="00967170" w:rsidRPr="00967170" w:rsidTr="00710EE2">
        <w:trPr>
          <w:trHeight w:val="225"/>
        </w:trPr>
        <w:tc>
          <w:tcPr>
            <w:tcW w:w="3737" w:type="dxa"/>
            <w:gridSpan w:val="2"/>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1</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2</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3</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4</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5</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center"/>
              <w:rPr>
                <w:rFonts w:ascii="Arial" w:eastAsia="Times New Roman" w:hAnsi="Arial" w:cs="Arial"/>
                <w:b/>
                <w:bCs/>
                <w:color w:val="000000"/>
                <w:sz w:val="14"/>
                <w:szCs w:val="14"/>
                <w:lang w:eastAsia="hr-HR"/>
              </w:rPr>
            </w:pPr>
            <w:r w:rsidRPr="00967170">
              <w:rPr>
                <w:rFonts w:ascii="Arial" w:eastAsia="Times New Roman" w:hAnsi="Arial" w:cs="Arial"/>
                <w:b/>
                <w:bCs/>
                <w:color w:val="000000"/>
                <w:sz w:val="14"/>
                <w:szCs w:val="14"/>
                <w:lang w:eastAsia="hr-HR"/>
              </w:rPr>
              <w:t>6</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UKUPNO RASHODI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1.559.225,42</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1.817.490,00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1.799.550,48</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115,41</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99,01</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Rashodi poslovanja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1.552.214,41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1.797.244,00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1.784.551,45</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114,97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99,29</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Rashodi za zaposlene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1.385.882,23</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1.592.453,00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1.594.001,10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115,02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100,1</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311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Plaće (Bruto)</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1.144.660,64</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1.316.060,50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3111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Plaće za redovan rad</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1.144.660,64</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1.316.060,50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312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Ostali rashodi za zaposlene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52.352,61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60.790,43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116,12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3121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Ostali rashodi za zaposlene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52.352,61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60.790,43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116,12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313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Doprinosi na plaće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188.868,98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217.150,17</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3132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Doprinosi za obvezno zdravstveno osiguranje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188.868,98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217.150,17</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114,97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Materijalni rashodi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165.693,50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204.122,00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189.896,59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114,61</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93,03</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Naknade troškova zaposlenima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30.787,59</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43.128,56</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140,08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3211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Službena putovanja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4.656,27</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4.359,30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93,62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3212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Naknade za prijevoz, za rad na terenu i odvojeni život</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25.281,32</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25.079,33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99,2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3213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Stručno usavršavanje zaposlenika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760,00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13.604,93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1790,12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3214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Ostale naknade troškova zaposlenima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85,00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94,44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Rashodi za materijal i energiju</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75.325,93</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79.240,19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105,2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Uredski materijal i ostali materijalni rashodi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12.540,94</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13.743,59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109,59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Materijal i sirovine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11.122,41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8.166,01</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73,42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Energija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48.080,20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52.517,53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109,23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Materijal i dijelovi za tekuće i investicijsko održavanje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1.750,31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1.486,96</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84,95</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3225</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 xml:space="preserve">Sitni inventar i </w:t>
            </w:r>
            <w:proofErr w:type="spellStart"/>
            <w:r w:rsidRPr="00967170">
              <w:rPr>
                <w:rFonts w:eastAsia="Times New Roman" w:cstheme="minorHAnsi"/>
                <w:color w:val="000000"/>
                <w:sz w:val="16"/>
                <w:szCs w:val="16"/>
                <w:lang w:eastAsia="hr-HR"/>
              </w:rPr>
              <w:t>autogume</w:t>
            </w:r>
            <w:proofErr w:type="spellEnd"/>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1.377,59</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2.833,10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205,66</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3227</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Službena, radna i zaštitna odjeća i obuća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454,48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493,00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108,48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Rashodi za usluge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37.619,54</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40.230,55</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106,94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Usluge telefona, interneta, pošte i prijevoza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5.041,34</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4.373,19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86,75</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Usluge tekućeg i investicijskog održavanja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13.248,91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18.130,04</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136,84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Usluge promidžbe i informiranja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350,00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350,00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100</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Komunalne usluge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8.020,05</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8.652,39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107,88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3236</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Zdravstvene i veterinarske usluge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4.318,80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4.046,30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93,69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3237</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Intelektualne i osobne usluge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3.291,30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150,00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4,56</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3238</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Računalne usluge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2.211,01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2.309,87</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104,47</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3239</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Ostale usluge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1.138,13</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2.218,76</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194,95</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Naknade troškova osobama izvan radnog odnosa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14.693,76</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18.067,02</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122,96</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3241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Naknade troškova osobama izvan radnog odnosa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14.693,76</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18.067,02</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122,96</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lastRenderedPageBreak/>
              <w:t>329</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Ostali nespomenuti rashodi poslovanja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7.266,68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9.230,27</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127,02</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3293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Reprezentacija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653,31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1.315,69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201,39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3294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Članarine i norme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65,00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108,33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3295</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Pristojbe i naknade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3.894,88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5.286,88</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135,74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3299</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Ostali nespomenuti rashodi poslovanja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2.658,49</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2.562,70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96,4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Financijski rashodi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3,05</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50,83</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343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Ostali financijski rashodi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3,05</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3433</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Zatezne kamate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3,05</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37</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Naknade građanima i kućanstvima na temelju osiguranja i druge naknade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38</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Rashodi za donacije, kazne, naknade šteta i kapitalne pomoći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638,68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663,00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650,71</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101,88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98,15</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381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Tekuće donacije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638,68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650,71</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101,88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3812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Tekuće donacije u naravi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638,68</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650,71</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101,88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Rashodi za nabavu nefinancijske imovine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7.011,01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20.246,00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14.999,03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213,94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74,08</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41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xml:space="preserve">Rashodi za nabavu </w:t>
            </w:r>
            <w:proofErr w:type="spellStart"/>
            <w:r w:rsidRPr="00967170">
              <w:rPr>
                <w:rFonts w:eastAsia="Times New Roman" w:cstheme="minorHAnsi"/>
                <w:b/>
                <w:bCs/>
                <w:color w:val="000000"/>
                <w:sz w:val="16"/>
                <w:szCs w:val="16"/>
                <w:lang w:eastAsia="hr-HR"/>
              </w:rPr>
              <w:t>neproizvedene</w:t>
            </w:r>
            <w:proofErr w:type="spellEnd"/>
            <w:r w:rsidRPr="00967170">
              <w:rPr>
                <w:rFonts w:eastAsia="Times New Roman" w:cstheme="minorHAnsi"/>
                <w:b/>
                <w:bCs/>
                <w:color w:val="000000"/>
                <w:sz w:val="16"/>
                <w:szCs w:val="16"/>
                <w:lang w:eastAsia="hr-HR"/>
              </w:rPr>
              <w:t xml:space="preserve"> dugotrajne imovine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0,00</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42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Rashodi za nabavu proizvedene dugotrajne imovine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7.011,01</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20.246,00</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14.999,03</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213,94</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b/>
                <w:bCs/>
                <w:color w:val="000000"/>
                <w:sz w:val="16"/>
                <w:szCs w:val="16"/>
                <w:lang w:eastAsia="hr-HR"/>
              </w:rPr>
            </w:pPr>
            <w:r w:rsidRPr="00967170">
              <w:rPr>
                <w:rFonts w:eastAsia="Times New Roman" w:cstheme="minorHAnsi"/>
                <w:b/>
                <w:bCs/>
                <w:color w:val="000000"/>
                <w:sz w:val="16"/>
                <w:szCs w:val="16"/>
                <w:lang w:eastAsia="hr-HR"/>
              </w:rPr>
              <w:t>74,08</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422</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Postrojenja i oprema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6.326,86</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14.193,14</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224,33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4221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Uredska oprema i namještaj</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2.304,20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13.359,74</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579,8</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4226</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Sportska i glazbena oprema</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0,00</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554,49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4227</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Uređaji, strojevi i oprema za ostale namjene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4.022,66</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278,91</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6,93</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450"/>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424</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Knjige, umjetnička djela i ostale izložbene vrijednosti</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684,15</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805,89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117,79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r w:rsidR="00967170" w:rsidRPr="00967170" w:rsidTr="00710EE2">
        <w:trPr>
          <w:trHeight w:val="225"/>
        </w:trPr>
        <w:tc>
          <w:tcPr>
            <w:tcW w:w="575" w:type="dxa"/>
            <w:tcBorders>
              <w:top w:val="nil"/>
              <w:left w:val="single" w:sz="4" w:space="0" w:color="000000"/>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4241</w:t>
            </w:r>
          </w:p>
        </w:tc>
        <w:tc>
          <w:tcPr>
            <w:tcW w:w="3162"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rPr>
                <w:rFonts w:eastAsia="Times New Roman" w:cstheme="minorHAnsi"/>
                <w:color w:val="000000"/>
                <w:sz w:val="16"/>
                <w:szCs w:val="16"/>
                <w:lang w:eastAsia="hr-HR"/>
              </w:rPr>
            </w:pPr>
            <w:r w:rsidRPr="00967170">
              <w:rPr>
                <w:rFonts w:eastAsia="Times New Roman" w:cstheme="minorHAnsi"/>
                <w:color w:val="000000"/>
                <w:sz w:val="16"/>
                <w:szCs w:val="16"/>
                <w:lang w:eastAsia="hr-HR"/>
              </w:rPr>
              <w:t>Knjige</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684,15</w:t>
            </w:r>
          </w:p>
        </w:tc>
        <w:tc>
          <w:tcPr>
            <w:tcW w:w="121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c>
          <w:tcPr>
            <w:tcW w:w="107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805,89</w:t>
            </w:r>
          </w:p>
        </w:tc>
        <w:tc>
          <w:tcPr>
            <w:tcW w:w="827"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117,79</w:t>
            </w:r>
          </w:p>
        </w:tc>
        <w:tc>
          <w:tcPr>
            <w:tcW w:w="723" w:type="dxa"/>
            <w:tcBorders>
              <w:top w:val="nil"/>
              <w:left w:val="nil"/>
              <w:bottom w:val="single" w:sz="4" w:space="0" w:color="000000"/>
              <w:right w:val="single" w:sz="4" w:space="0" w:color="000000"/>
            </w:tcBorders>
            <w:shd w:val="clear" w:color="auto" w:fill="auto"/>
            <w:vAlign w:val="center"/>
            <w:hideMark/>
          </w:tcPr>
          <w:p w:rsidR="00967170" w:rsidRPr="00967170" w:rsidRDefault="00967170" w:rsidP="00967170">
            <w:pPr>
              <w:spacing w:after="0" w:line="240" w:lineRule="auto"/>
              <w:jc w:val="right"/>
              <w:rPr>
                <w:rFonts w:eastAsia="Times New Roman" w:cstheme="minorHAnsi"/>
                <w:color w:val="000000"/>
                <w:sz w:val="16"/>
                <w:szCs w:val="16"/>
                <w:lang w:eastAsia="hr-HR"/>
              </w:rPr>
            </w:pPr>
            <w:r w:rsidRPr="00967170">
              <w:rPr>
                <w:rFonts w:eastAsia="Times New Roman" w:cstheme="minorHAnsi"/>
                <w:color w:val="000000"/>
                <w:sz w:val="16"/>
                <w:szCs w:val="16"/>
                <w:lang w:eastAsia="hr-HR"/>
              </w:rPr>
              <w:t> </w:t>
            </w:r>
          </w:p>
        </w:tc>
      </w:tr>
    </w:tbl>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BD1BF4">
      <w:pPr>
        <w:spacing w:after="0" w:line="240" w:lineRule="auto"/>
        <w:jc w:val="center"/>
        <w:rPr>
          <w:rFonts w:eastAsia="Times New Roman" w:cstheme="minorHAnsi"/>
          <w:b/>
          <w:color w:val="000000" w:themeColor="text1"/>
        </w:rPr>
      </w:pPr>
      <w:r w:rsidRPr="00B424E2">
        <w:rPr>
          <w:rFonts w:eastAsia="Times New Roman" w:cstheme="minorHAnsi"/>
          <w:b/>
          <w:color w:val="000000" w:themeColor="text1"/>
        </w:rPr>
        <w:t>1.2.2. IZVJEŠTAJ O PRIHODIMA I RASHODIMA PREMA IZVORIMA FINANCIRANJA</w:t>
      </w:r>
    </w:p>
    <w:p w:rsidR="00F1701E" w:rsidRPr="00B424E2" w:rsidRDefault="00F1701E" w:rsidP="00F1701E">
      <w:pPr>
        <w:spacing w:after="0" w:line="240" w:lineRule="auto"/>
        <w:rPr>
          <w:rFonts w:eastAsia="Times New Roman" w:cstheme="minorHAnsi"/>
          <w:b/>
          <w:color w:val="000000" w:themeColor="text1"/>
        </w:rPr>
      </w:pPr>
    </w:p>
    <w:p w:rsidR="00F1701E" w:rsidRDefault="00F1701E" w:rsidP="00F1701E">
      <w:pPr>
        <w:spacing w:after="0" w:line="240" w:lineRule="auto"/>
        <w:rPr>
          <w:rFonts w:eastAsia="Times New Roman" w:cstheme="minorHAnsi"/>
          <w:b/>
          <w:color w:val="000000" w:themeColor="text1"/>
          <w:sz w:val="20"/>
          <w:szCs w:val="20"/>
        </w:rPr>
      </w:pPr>
      <w:r w:rsidRPr="00ED24ED">
        <w:rPr>
          <w:rFonts w:eastAsia="Times New Roman" w:cstheme="minorHAnsi"/>
          <w:b/>
          <w:color w:val="000000" w:themeColor="text1"/>
          <w:sz w:val="20"/>
          <w:szCs w:val="20"/>
        </w:rPr>
        <w:t>PRIHODI PREMA IZVORIMA FINANCIRANJA</w:t>
      </w:r>
    </w:p>
    <w:tbl>
      <w:tblPr>
        <w:tblW w:w="8642" w:type="dxa"/>
        <w:tblLook w:val="04A0" w:firstRow="1" w:lastRow="0" w:firstColumn="1" w:lastColumn="0" w:noHBand="0" w:noVBand="1"/>
      </w:tblPr>
      <w:tblGrid>
        <w:gridCol w:w="473"/>
        <w:gridCol w:w="2790"/>
        <w:gridCol w:w="1323"/>
        <w:gridCol w:w="1287"/>
        <w:gridCol w:w="1404"/>
        <w:gridCol w:w="663"/>
        <w:gridCol w:w="702"/>
      </w:tblGrid>
      <w:tr w:rsidR="00540BB8" w:rsidRPr="00B424E2" w:rsidTr="008A4159">
        <w:trPr>
          <w:trHeight w:val="617"/>
        </w:trPr>
        <w:tc>
          <w:tcPr>
            <w:tcW w:w="3263"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540BB8" w:rsidRPr="00540BB8" w:rsidRDefault="00540BB8" w:rsidP="00540BB8">
            <w:pPr>
              <w:jc w:val="center"/>
              <w:rPr>
                <w:rFonts w:cstheme="minorHAnsi"/>
                <w:b/>
                <w:bCs/>
                <w:color w:val="000000"/>
                <w:sz w:val="16"/>
                <w:szCs w:val="16"/>
              </w:rPr>
            </w:pPr>
            <w:r w:rsidRPr="00540BB8">
              <w:rPr>
                <w:rFonts w:cstheme="minorHAnsi"/>
                <w:b/>
                <w:bCs/>
                <w:color w:val="000000"/>
                <w:sz w:val="16"/>
                <w:szCs w:val="16"/>
              </w:rPr>
              <w:t>Brojčana oznaka i naziv</w:t>
            </w:r>
          </w:p>
        </w:tc>
        <w:tc>
          <w:tcPr>
            <w:tcW w:w="1323" w:type="dxa"/>
            <w:tcBorders>
              <w:top w:val="single" w:sz="4" w:space="0" w:color="000000"/>
              <w:left w:val="nil"/>
              <w:bottom w:val="single" w:sz="4" w:space="0" w:color="000000"/>
              <w:right w:val="single" w:sz="4" w:space="0" w:color="000000"/>
            </w:tcBorders>
            <w:shd w:val="clear" w:color="000000" w:fill="DCDCDC"/>
            <w:vAlign w:val="center"/>
            <w:hideMark/>
          </w:tcPr>
          <w:p w:rsidR="00540BB8" w:rsidRPr="00540BB8" w:rsidRDefault="00540BB8" w:rsidP="00540BB8">
            <w:pPr>
              <w:jc w:val="center"/>
              <w:rPr>
                <w:rFonts w:cstheme="minorHAnsi"/>
                <w:b/>
                <w:bCs/>
                <w:color w:val="000000"/>
                <w:sz w:val="16"/>
                <w:szCs w:val="16"/>
              </w:rPr>
            </w:pPr>
            <w:r w:rsidRPr="00540BB8">
              <w:rPr>
                <w:rFonts w:cstheme="minorHAnsi"/>
                <w:b/>
                <w:bCs/>
                <w:color w:val="000000"/>
                <w:sz w:val="16"/>
                <w:szCs w:val="16"/>
              </w:rPr>
              <w:t>Ostvarenje / izvršenje 31.12.2024.</w:t>
            </w:r>
          </w:p>
        </w:tc>
        <w:tc>
          <w:tcPr>
            <w:tcW w:w="1287" w:type="dxa"/>
            <w:tcBorders>
              <w:top w:val="single" w:sz="4" w:space="0" w:color="000000"/>
              <w:left w:val="nil"/>
              <w:bottom w:val="single" w:sz="4" w:space="0" w:color="000000"/>
              <w:right w:val="single" w:sz="4" w:space="0" w:color="000000"/>
            </w:tcBorders>
            <w:shd w:val="clear" w:color="000000" w:fill="DCDCDC"/>
            <w:vAlign w:val="center"/>
            <w:hideMark/>
          </w:tcPr>
          <w:p w:rsidR="00540BB8" w:rsidRPr="00540BB8" w:rsidRDefault="00540BB8" w:rsidP="00540BB8">
            <w:pPr>
              <w:jc w:val="center"/>
              <w:rPr>
                <w:rFonts w:cstheme="minorHAnsi"/>
                <w:b/>
                <w:bCs/>
                <w:color w:val="000000"/>
                <w:sz w:val="16"/>
                <w:szCs w:val="16"/>
              </w:rPr>
            </w:pPr>
            <w:r w:rsidRPr="00540BB8">
              <w:rPr>
                <w:rFonts w:cstheme="minorHAnsi"/>
                <w:b/>
                <w:bCs/>
                <w:color w:val="000000"/>
                <w:sz w:val="16"/>
                <w:szCs w:val="16"/>
              </w:rPr>
              <w:t>Plan za 2025. godinu</w:t>
            </w:r>
          </w:p>
        </w:tc>
        <w:tc>
          <w:tcPr>
            <w:tcW w:w="1404" w:type="dxa"/>
            <w:tcBorders>
              <w:top w:val="single" w:sz="4" w:space="0" w:color="000000"/>
              <w:left w:val="nil"/>
              <w:bottom w:val="single" w:sz="4" w:space="0" w:color="000000"/>
              <w:right w:val="single" w:sz="4" w:space="0" w:color="000000"/>
            </w:tcBorders>
            <w:shd w:val="clear" w:color="000000" w:fill="DCDCDC"/>
            <w:vAlign w:val="center"/>
            <w:hideMark/>
          </w:tcPr>
          <w:p w:rsidR="00540BB8" w:rsidRPr="00540BB8" w:rsidRDefault="00540BB8" w:rsidP="00540BB8">
            <w:pPr>
              <w:jc w:val="center"/>
              <w:rPr>
                <w:rFonts w:cstheme="minorHAnsi"/>
                <w:b/>
                <w:bCs/>
                <w:color w:val="000000"/>
                <w:sz w:val="16"/>
                <w:szCs w:val="16"/>
              </w:rPr>
            </w:pPr>
            <w:r w:rsidRPr="00540BB8">
              <w:rPr>
                <w:rFonts w:cstheme="minorHAnsi"/>
                <w:b/>
                <w:bCs/>
                <w:color w:val="000000"/>
                <w:sz w:val="16"/>
                <w:szCs w:val="16"/>
              </w:rPr>
              <w:t>Ostvarenje / izvršenje 31.12.2025.</w:t>
            </w:r>
          </w:p>
        </w:tc>
        <w:tc>
          <w:tcPr>
            <w:tcW w:w="663" w:type="dxa"/>
            <w:tcBorders>
              <w:top w:val="single" w:sz="4" w:space="0" w:color="000000"/>
              <w:left w:val="nil"/>
              <w:bottom w:val="single" w:sz="4" w:space="0" w:color="000000"/>
              <w:right w:val="single" w:sz="4" w:space="0" w:color="000000"/>
            </w:tcBorders>
            <w:shd w:val="clear" w:color="000000" w:fill="DCDCDC"/>
            <w:vAlign w:val="center"/>
            <w:hideMark/>
          </w:tcPr>
          <w:p w:rsidR="00540BB8" w:rsidRPr="00540BB8" w:rsidRDefault="00540BB8" w:rsidP="00540BB8">
            <w:pPr>
              <w:jc w:val="center"/>
              <w:rPr>
                <w:rFonts w:cstheme="minorHAnsi"/>
                <w:b/>
                <w:bCs/>
                <w:color w:val="000000"/>
                <w:sz w:val="16"/>
                <w:szCs w:val="16"/>
              </w:rPr>
            </w:pPr>
            <w:r w:rsidRPr="00540BB8">
              <w:rPr>
                <w:rFonts w:cstheme="minorHAnsi"/>
                <w:b/>
                <w:bCs/>
                <w:color w:val="000000"/>
                <w:sz w:val="16"/>
                <w:szCs w:val="16"/>
              </w:rPr>
              <w:t xml:space="preserve">Indeks </w:t>
            </w:r>
            <w:r w:rsidRPr="00540BB8">
              <w:rPr>
                <w:rFonts w:cstheme="minorHAnsi"/>
                <w:b/>
                <w:bCs/>
                <w:color w:val="000000"/>
                <w:sz w:val="16"/>
                <w:szCs w:val="16"/>
              </w:rPr>
              <w:br/>
              <w:t>4 / 2</w:t>
            </w:r>
          </w:p>
        </w:tc>
        <w:tc>
          <w:tcPr>
            <w:tcW w:w="702" w:type="dxa"/>
            <w:tcBorders>
              <w:top w:val="single" w:sz="4" w:space="0" w:color="000000"/>
              <w:left w:val="nil"/>
              <w:bottom w:val="single" w:sz="4" w:space="0" w:color="000000"/>
              <w:right w:val="single" w:sz="4" w:space="0" w:color="000000"/>
            </w:tcBorders>
            <w:shd w:val="clear" w:color="000000" w:fill="DCDCDC"/>
            <w:vAlign w:val="center"/>
            <w:hideMark/>
          </w:tcPr>
          <w:p w:rsidR="00540BB8" w:rsidRPr="00540BB8" w:rsidRDefault="00540BB8" w:rsidP="00540BB8">
            <w:pPr>
              <w:jc w:val="center"/>
              <w:rPr>
                <w:rFonts w:cstheme="minorHAnsi"/>
                <w:b/>
                <w:bCs/>
                <w:color w:val="000000"/>
                <w:sz w:val="16"/>
                <w:szCs w:val="16"/>
              </w:rPr>
            </w:pPr>
            <w:r w:rsidRPr="00540BB8">
              <w:rPr>
                <w:rFonts w:cstheme="minorHAnsi"/>
                <w:b/>
                <w:bCs/>
                <w:color w:val="000000"/>
                <w:sz w:val="16"/>
                <w:szCs w:val="16"/>
              </w:rPr>
              <w:t>Indeks</w:t>
            </w:r>
            <w:r w:rsidRPr="00540BB8">
              <w:rPr>
                <w:rFonts w:cstheme="minorHAnsi"/>
                <w:b/>
                <w:bCs/>
                <w:color w:val="000000"/>
                <w:sz w:val="16"/>
                <w:szCs w:val="16"/>
              </w:rPr>
              <w:br/>
              <w:t xml:space="preserve"> 4 / 3</w:t>
            </w:r>
          </w:p>
        </w:tc>
      </w:tr>
      <w:tr w:rsidR="00F1701E" w:rsidRPr="00B424E2" w:rsidTr="00466B2D">
        <w:trPr>
          <w:trHeight w:val="225"/>
        </w:trPr>
        <w:tc>
          <w:tcPr>
            <w:tcW w:w="3263" w:type="dxa"/>
            <w:gridSpan w:val="2"/>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1</w:t>
            </w:r>
          </w:p>
        </w:tc>
        <w:tc>
          <w:tcPr>
            <w:tcW w:w="1323"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2</w:t>
            </w:r>
          </w:p>
        </w:tc>
        <w:tc>
          <w:tcPr>
            <w:tcW w:w="128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3</w:t>
            </w:r>
          </w:p>
        </w:tc>
        <w:tc>
          <w:tcPr>
            <w:tcW w:w="1404"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4</w:t>
            </w:r>
          </w:p>
        </w:tc>
        <w:tc>
          <w:tcPr>
            <w:tcW w:w="663"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5</w:t>
            </w:r>
          </w:p>
        </w:tc>
        <w:tc>
          <w:tcPr>
            <w:tcW w:w="702"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6</w:t>
            </w:r>
          </w:p>
        </w:tc>
      </w:tr>
      <w:tr w:rsidR="00540BB8" w:rsidRPr="00B424E2" w:rsidTr="00466B2D">
        <w:trPr>
          <w:trHeight w:val="22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b/>
                <w:bCs/>
                <w:color w:val="000000"/>
                <w:sz w:val="16"/>
                <w:szCs w:val="16"/>
              </w:rPr>
            </w:pPr>
            <w:r w:rsidRPr="00540BB8">
              <w:rPr>
                <w:rFonts w:cstheme="minorHAnsi"/>
                <w:b/>
                <w:bCs/>
                <w:color w:val="000000"/>
                <w:sz w:val="16"/>
                <w:szCs w:val="16"/>
              </w:rPr>
              <w:t> </w:t>
            </w:r>
          </w:p>
        </w:tc>
        <w:tc>
          <w:tcPr>
            <w:tcW w:w="2790" w:type="dxa"/>
            <w:tcBorders>
              <w:top w:val="single" w:sz="4" w:space="0" w:color="000000"/>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b/>
                <w:bCs/>
                <w:color w:val="000000"/>
                <w:sz w:val="16"/>
                <w:szCs w:val="16"/>
              </w:rPr>
            </w:pPr>
            <w:r w:rsidRPr="00540BB8">
              <w:rPr>
                <w:rFonts w:cstheme="minorHAnsi"/>
                <w:b/>
                <w:bCs/>
                <w:color w:val="000000"/>
                <w:sz w:val="16"/>
                <w:szCs w:val="16"/>
              </w:rPr>
              <w:t>UKUPNO PRIHODI</w:t>
            </w:r>
          </w:p>
        </w:tc>
        <w:tc>
          <w:tcPr>
            <w:tcW w:w="1323" w:type="dxa"/>
            <w:tcBorders>
              <w:top w:val="single" w:sz="4" w:space="0" w:color="000000"/>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1.545.791,82</w:t>
            </w:r>
          </w:p>
        </w:tc>
        <w:tc>
          <w:tcPr>
            <w:tcW w:w="1287" w:type="dxa"/>
            <w:tcBorders>
              <w:top w:val="single" w:sz="4" w:space="0" w:color="000000"/>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1.807.409,00</w:t>
            </w:r>
          </w:p>
        </w:tc>
        <w:tc>
          <w:tcPr>
            <w:tcW w:w="1404" w:type="dxa"/>
            <w:tcBorders>
              <w:top w:val="single" w:sz="4" w:space="0" w:color="000000"/>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1.664.696,58</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107,69</w:t>
            </w:r>
          </w:p>
        </w:tc>
        <w:tc>
          <w:tcPr>
            <w:tcW w:w="702" w:type="dxa"/>
            <w:tcBorders>
              <w:top w:val="single" w:sz="4" w:space="0" w:color="000000"/>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92,1</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1</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OPĆI PRIHODI I PRIMICI</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3.591,87</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23.057,00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16.232,74</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451,93</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70,40</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11</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OPĆI PRIHODI I PRIMICI - ŽUPANIJSKI PRORAČUN</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3.591,87</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23.057,00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16.232,74</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451,93</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70,40</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3</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VLASTITI PRIHODI</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17.721,19</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14.857,00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13.095,75</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73,90</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88,15</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32</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VLASTITI PRIHODI - PRORAČUNSKI KORISNICI</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17.721,19</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14.857,00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13.095,75</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73,90</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88,15</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4</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PRIHODI ZA POSEBNE NAMJENE</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130.820,38</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139.740,00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129.766,51</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99,19</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92,86</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46</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PRIHODI ZA POSEBNE NAMJENE - DECENTRALIZACIJA</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127.974,18</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138.600,00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127.063,61</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99,29</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91,68</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49</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PRIHODI ZA POSEBNE NAMJENE - OSTALO</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2.846,20</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1.140,00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2.702,90</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94,97</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237,10</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5</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i/>
                <w:iCs/>
                <w:color w:val="000000"/>
                <w:sz w:val="16"/>
                <w:szCs w:val="16"/>
              </w:rPr>
            </w:pPr>
            <w:r w:rsidRPr="00540BB8">
              <w:rPr>
                <w:rFonts w:cstheme="minorHAnsi"/>
                <w:i/>
                <w:iCs/>
                <w:color w:val="000000"/>
                <w:sz w:val="16"/>
                <w:szCs w:val="16"/>
              </w:rPr>
              <w:t>POMOĆI</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1.389.532,97</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1.629.405,00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1.504.697,09</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108,29</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i/>
                <w:iCs/>
                <w:color w:val="000000"/>
                <w:sz w:val="16"/>
                <w:szCs w:val="16"/>
              </w:rPr>
            </w:pPr>
            <w:r w:rsidRPr="00540BB8">
              <w:rPr>
                <w:rFonts w:cstheme="minorHAnsi"/>
                <w:i/>
                <w:iCs/>
                <w:color w:val="000000"/>
                <w:sz w:val="16"/>
                <w:szCs w:val="16"/>
              </w:rPr>
              <w:t>92,35</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52</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POMOĆI - ŽUPANIJSKI PRORAČUN - EU PROJEKTI</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39.397,82</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60.550,00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57.787,51</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146,68</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95,44</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54</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rPr>
                <w:rFonts w:cstheme="minorHAnsi"/>
                <w:color w:val="000000"/>
                <w:sz w:val="16"/>
                <w:szCs w:val="16"/>
              </w:rPr>
            </w:pPr>
            <w:r w:rsidRPr="00540BB8">
              <w:rPr>
                <w:rFonts w:cstheme="minorHAnsi"/>
                <w:color w:val="000000"/>
                <w:sz w:val="16"/>
                <w:szCs w:val="16"/>
              </w:rPr>
              <w:t>POMOĆI - KORISNICI</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1.350.135,15</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1.568.855,00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1.446.909,58</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b/>
                <w:bCs/>
                <w:color w:val="000000"/>
                <w:sz w:val="16"/>
                <w:szCs w:val="16"/>
              </w:rPr>
            </w:pPr>
            <w:r w:rsidRPr="00540BB8">
              <w:rPr>
                <w:rFonts w:cstheme="minorHAnsi"/>
                <w:b/>
                <w:bCs/>
                <w:color w:val="000000"/>
                <w:sz w:val="16"/>
                <w:szCs w:val="16"/>
              </w:rPr>
              <w:t>107,17</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540BB8" w:rsidRDefault="00540BB8" w:rsidP="00540BB8">
            <w:pPr>
              <w:jc w:val="right"/>
              <w:rPr>
                <w:rFonts w:cstheme="minorHAnsi"/>
                <w:color w:val="000000"/>
                <w:sz w:val="16"/>
                <w:szCs w:val="16"/>
              </w:rPr>
            </w:pPr>
            <w:r w:rsidRPr="00540BB8">
              <w:rPr>
                <w:rFonts w:cstheme="minorHAnsi"/>
                <w:color w:val="000000"/>
                <w:sz w:val="16"/>
                <w:szCs w:val="16"/>
              </w:rPr>
              <w:t>92,23</w:t>
            </w:r>
          </w:p>
        </w:tc>
      </w:tr>
      <w:tr w:rsidR="00540BB8" w:rsidRPr="00B424E2" w:rsidTr="00466B2D">
        <w:trPr>
          <w:trHeight w:val="225"/>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i/>
                <w:iCs/>
                <w:color w:val="000000"/>
                <w:sz w:val="16"/>
                <w:szCs w:val="16"/>
              </w:rPr>
            </w:pPr>
            <w:r w:rsidRPr="00145B76">
              <w:rPr>
                <w:rFonts w:cstheme="minorHAnsi"/>
                <w:i/>
                <w:iCs/>
                <w:color w:val="000000"/>
                <w:sz w:val="16"/>
                <w:szCs w:val="16"/>
              </w:rPr>
              <w:lastRenderedPageBreak/>
              <w:t>6</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i/>
                <w:iCs/>
                <w:color w:val="000000"/>
                <w:sz w:val="16"/>
                <w:szCs w:val="16"/>
              </w:rPr>
            </w:pPr>
            <w:r w:rsidRPr="00145B76">
              <w:rPr>
                <w:rFonts w:cstheme="minorHAnsi"/>
                <w:i/>
                <w:iCs/>
                <w:color w:val="000000"/>
                <w:sz w:val="16"/>
                <w:szCs w:val="16"/>
              </w:rPr>
              <w:t>DONACIJE</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4.090,00</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350,00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904,49</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22,11</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258,43</w:t>
            </w:r>
          </w:p>
        </w:tc>
      </w:tr>
      <w:tr w:rsidR="00540BB8" w:rsidRPr="00B424E2" w:rsidTr="00466B2D">
        <w:trPr>
          <w:trHeight w:val="225"/>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color w:val="000000"/>
                <w:sz w:val="16"/>
                <w:szCs w:val="16"/>
              </w:rPr>
            </w:pPr>
            <w:r w:rsidRPr="00145B76">
              <w:rPr>
                <w:rFonts w:cstheme="minorHAnsi"/>
                <w:color w:val="000000"/>
                <w:sz w:val="16"/>
                <w:szCs w:val="16"/>
              </w:rPr>
              <w:t>62</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color w:val="000000"/>
                <w:sz w:val="16"/>
                <w:szCs w:val="16"/>
              </w:rPr>
            </w:pPr>
            <w:r w:rsidRPr="00145B76">
              <w:rPr>
                <w:rFonts w:cstheme="minorHAnsi"/>
                <w:color w:val="000000"/>
                <w:sz w:val="16"/>
                <w:szCs w:val="16"/>
              </w:rPr>
              <w:t>DONACIJE</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4.090,00</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350,00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904,49</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b/>
                <w:bCs/>
                <w:color w:val="000000"/>
                <w:sz w:val="16"/>
                <w:szCs w:val="16"/>
              </w:rPr>
            </w:pPr>
            <w:r w:rsidRPr="00145B76">
              <w:rPr>
                <w:rFonts w:cstheme="minorHAnsi"/>
                <w:b/>
                <w:bCs/>
                <w:color w:val="000000"/>
                <w:sz w:val="16"/>
                <w:szCs w:val="16"/>
              </w:rPr>
              <w:t>22,11</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258,43</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i/>
                <w:iCs/>
                <w:color w:val="000000"/>
                <w:sz w:val="16"/>
                <w:szCs w:val="16"/>
              </w:rPr>
            </w:pPr>
            <w:r w:rsidRPr="00145B76">
              <w:rPr>
                <w:rFonts w:cstheme="minorHAnsi"/>
                <w:i/>
                <w:iCs/>
                <w:color w:val="000000"/>
                <w:sz w:val="16"/>
                <w:szCs w:val="16"/>
              </w:rPr>
              <w:t>7</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i/>
                <w:iCs/>
                <w:color w:val="000000"/>
                <w:sz w:val="16"/>
                <w:szCs w:val="16"/>
              </w:rPr>
            </w:pPr>
            <w:r w:rsidRPr="00145B76">
              <w:rPr>
                <w:rFonts w:cstheme="minorHAnsi"/>
                <w:i/>
                <w:iCs/>
                <w:color w:val="000000"/>
                <w:sz w:val="16"/>
                <w:szCs w:val="16"/>
              </w:rPr>
              <w:t>PRIHODI OD PRODAJE ILI ZAMJENE NEFINANCIJSKE IMOVINE I NAKNADE S NASLOVA OSIGURANJA</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35,41</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0,00</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i/>
                <w:iCs/>
                <w:color w:val="000000"/>
                <w:sz w:val="16"/>
                <w:szCs w:val="16"/>
              </w:rPr>
            </w:pPr>
            <w:r w:rsidRPr="00145B76">
              <w:rPr>
                <w:rFonts w:cstheme="minorHAnsi"/>
                <w:i/>
                <w:iCs/>
                <w:color w:val="000000"/>
                <w:sz w:val="16"/>
                <w:szCs w:val="16"/>
              </w:rPr>
              <w:t>0,00</w:t>
            </w:r>
          </w:p>
        </w:tc>
      </w:tr>
      <w:tr w:rsidR="00540BB8" w:rsidRPr="00B424E2" w:rsidTr="00466B2D">
        <w:trPr>
          <w:trHeight w:val="22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color w:val="000000"/>
                <w:sz w:val="16"/>
                <w:szCs w:val="16"/>
              </w:rPr>
            </w:pPr>
            <w:r w:rsidRPr="00145B76">
              <w:rPr>
                <w:rFonts w:cstheme="minorHAnsi"/>
                <w:color w:val="000000"/>
                <w:sz w:val="16"/>
                <w:szCs w:val="16"/>
              </w:rPr>
              <w:t>72</w:t>
            </w:r>
          </w:p>
        </w:tc>
        <w:tc>
          <w:tcPr>
            <w:tcW w:w="2790"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rPr>
                <w:rFonts w:cstheme="minorHAnsi"/>
                <w:color w:val="000000"/>
                <w:sz w:val="16"/>
                <w:szCs w:val="16"/>
              </w:rPr>
            </w:pPr>
            <w:r w:rsidRPr="00145B76">
              <w:rPr>
                <w:rFonts w:cstheme="minorHAnsi"/>
                <w:color w:val="000000"/>
                <w:sz w:val="16"/>
                <w:szCs w:val="16"/>
              </w:rPr>
              <w:t>PRIHODI OD PRODAJE PROIZVEDENE DUGOTRAJNE IMOVINE</w:t>
            </w:r>
          </w:p>
        </w:tc>
        <w:tc>
          <w:tcPr>
            <w:tcW w:w="132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35,41</w:t>
            </w:r>
          </w:p>
        </w:tc>
        <w:tc>
          <w:tcPr>
            <w:tcW w:w="1287"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0,00</w:t>
            </w:r>
          </w:p>
        </w:tc>
        <w:tc>
          <w:tcPr>
            <w:tcW w:w="1404"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0,00</w:t>
            </w:r>
          </w:p>
        </w:tc>
        <w:tc>
          <w:tcPr>
            <w:tcW w:w="663"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b/>
                <w:bCs/>
                <w:color w:val="000000"/>
                <w:sz w:val="16"/>
                <w:szCs w:val="16"/>
              </w:rPr>
            </w:pPr>
            <w:r w:rsidRPr="00145B76">
              <w:rPr>
                <w:rFonts w:cstheme="minorHAnsi"/>
                <w:b/>
                <w:bCs/>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40BB8" w:rsidRPr="00145B76" w:rsidRDefault="00540BB8" w:rsidP="00540BB8">
            <w:pPr>
              <w:jc w:val="right"/>
              <w:rPr>
                <w:rFonts w:cstheme="minorHAnsi"/>
                <w:color w:val="000000"/>
                <w:sz w:val="16"/>
                <w:szCs w:val="16"/>
              </w:rPr>
            </w:pPr>
            <w:r w:rsidRPr="00145B76">
              <w:rPr>
                <w:rFonts w:cstheme="minorHAnsi"/>
                <w:color w:val="000000"/>
                <w:sz w:val="16"/>
                <w:szCs w:val="16"/>
              </w:rPr>
              <w:t>0,00</w:t>
            </w:r>
          </w:p>
        </w:tc>
      </w:tr>
    </w:tbl>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F1701E">
      <w:pPr>
        <w:spacing w:after="0" w:line="240" w:lineRule="auto"/>
        <w:rPr>
          <w:rFonts w:eastAsia="Times New Roman" w:cstheme="minorHAnsi"/>
          <w:b/>
          <w:color w:val="000000" w:themeColor="text1"/>
        </w:rPr>
      </w:pPr>
    </w:p>
    <w:p w:rsidR="00F1701E" w:rsidRDefault="00F1701E" w:rsidP="00F1701E">
      <w:pPr>
        <w:spacing w:after="0" w:line="240" w:lineRule="auto"/>
        <w:rPr>
          <w:rFonts w:eastAsia="Times New Roman" w:cstheme="minorHAnsi"/>
          <w:b/>
          <w:color w:val="000000" w:themeColor="text1"/>
          <w:sz w:val="20"/>
          <w:szCs w:val="20"/>
        </w:rPr>
      </w:pPr>
      <w:r w:rsidRPr="00ED24ED">
        <w:rPr>
          <w:rFonts w:eastAsia="Times New Roman" w:cstheme="minorHAnsi"/>
          <w:b/>
          <w:color w:val="000000" w:themeColor="text1"/>
          <w:sz w:val="20"/>
          <w:szCs w:val="20"/>
        </w:rPr>
        <w:t>RASHODI PREMA IZVORIMA FINANCIRANJA</w:t>
      </w:r>
    </w:p>
    <w:tbl>
      <w:tblPr>
        <w:tblW w:w="8642" w:type="dxa"/>
        <w:tblLook w:val="04A0" w:firstRow="1" w:lastRow="0" w:firstColumn="1" w:lastColumn="0" w:noHBand="0" w:noVBand="1"/>
      </w:tblPr>
      <w:tblGrid>
        <w:gridCol w:w="470"/>
        <w:gridCol w:w="2729"/>
        <w:gridCol w:w="1312"/>
        <w:gridCol w:w="1285"/>
        <w:gridCol w:w="1390"/>
        <w:gridCol w:w="747"/>
        <w:gridCol w:w="709"/>
      </w:tblGrid>
      <w:tr w:rsidR="00145B76" w:rsidRPr="00145B76" w:rsidTr="00466B2D">
        <w:trPr>
          <w:trHeight w:val="675"/>
        </w:trPr>
        <w:tc>
          <w:tcPr>
            <w:tcW w:w="3199"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145B76" w:rsidRPr="00466B2D" w:rsidRDefault="00145B76" w:rsidP="00145B76">
            <w:pPr>
              <w:spacing w:after="0" w:line="240" w:lineRule="auto"/>
              <w:jc w:val="center"/>
              <w:rPr>
                <w:rFonts w:eastAsia="Times New Roman" w:cstheme="minorHAnsi"/>
                <w:b/>
                <w:bCs/>
                <w:color w:val="000000"/>
                <w:sz w:val="16"/>
                <w:szCs w:val="16"/>
                <w:lang w:eastAsia="hr-HR"/>
              </w:rPr>
            </w:pPr>
            <w:r w:rsidRPr="00466B2D">
              <w:rPr>
                <w:rFonts w:eastAsia="Times New Roman" w:cstheme="minorHAnsi"/>
                <w:b/>
                <w:bCs/>
                <w:color w:val="000000"/>
                <w:sz w:val="16"/>
                <w:szCs w:val="16"/>
                <w:lang w:eastAsia="hr-HR"/>
              </w:rPr>
              <w:t>Brojčana oznaka i naziv</w:t>
            </w:r>
          </w:p>
        </w:tc>
        <w:tc>
          <w:tcPr>
            <w:tcW w:w="1312" w:type="dxa"/>
            <w:tcBorders>
              <w:top w:val="single" w:sz="4" w:space="0" w:color="000000"/>
              <w:left w:val="nil"/>
              <w:bottom w:val="single" w:sz="4" w:space="0" w:color="000000"/>
              <w:right w:val="single" w:sz="4" w:space="0" w:color="000000"/>
            </w:tcBorders>
            <w:shd w:val="clear" w:color="000000" w:fill="DCDCDC"/>
            <w:vAlign w:val="center"/>
            <w:hideMark/>
          </w:tcPr>
          <w:p w:rsidR="00145B76" w:rsidRPr="00466B2D" w:rsidRDefault="00145B76" w:rsidP="00145B76">
            <w:pPr>
              <w:spacing w:after="0" w:line="240" w:lineRule="auto"/>
              <w:jc w:val="center"/>
              <w:rPr>
                <w:rFonts w:eastAsia="Times New Roman" w:cstheme="minorHAnsi"/>
                <w:b/>
                <w:bCs/>
                <w:color w:val="000000"/>
                <w:sz w:val="16"/>
                <w:szCs w:val="16"/>
                <w:lang w:eastAsia="hr-HR"/>
              </w:rPr>
            </w:pPr>
            <w:r w:rsidRPr="00466B2D">
              <w:rPr>
                <w:rFonts w:eastAsia="Times New Roman" w:cstheme="minorHAnsi"/>
                <w:b/>
                <w:bCs/>
                <w:color w:val="000000"/>
                <w:sz w:val="16"/>
                <w:szCs w:val="16"/>
                <w:lang w:eastAsia="hr-HR"/>
              </w:rPr>
              <w:t>Ostvarenje / izvršenje 31.12.2024.</w:t>
            </w:r>
          </w:p>
        </w:tc>
        <w:tc>
          <w:tcPr>
            <w:tcW w:w="1285" w:type="dxa"/>
            <w:tcBorders>
              <w:top w:val="single" w:sz="4" w:space="0" w:color="000000"/>
              <w:left w:val="nil"/>
              <w:bottom w:val="single" w:sz="4" w:space="0" w:color="000000"/>
              <w:right w:val="single" w:sz="4" w:space="0" w:color="000000"/>
            </w:tcBorders>
            <w:shd w:val="clear" w:color="000000" w:fill="DCDCDC"/>
            <w:vAlign w:val="center"/>
            <w:hideMark/>
          </w:tcPr>
          <w:p w:rsidR="00145B76" w:rsidRPr="00466B2D" w:rsidRDefault="00145B76" w:rsidP="00145B76">
            <w:pPr>
              <w:spacing w:after="0" w:line="240" w:lineRule="auto"/>
              <w:jc w:val="center"/>
              <w:rPr>
                <w:rFonts w:eastAsia="Times New Roman" w:cstheme="minorHAnsi"/>
                <w:b/>
                <w:bCs/>
                <w:color w:val="000000"/>
                <w:sz w:val="16"/>
                <w:szCs w:val="16"/>
                <w:lang w:eastAsia="hr-HR"/>
              </w:rPr>
            </w:pPr>
            <w:r w:rsidRPr="00466B2D">
              <w:rPr>
                <w:rFonts w:eastAsia="Times New Roman" w:cstheme="minorHAnsi"/>
                <w:b/>
                <w:bCs/>
                <w:color w:val="000000"/>
                <w:sz w:val="16"/>
                <w:szCs w:val="16"/>
                <w:lang w:eastAsia="hr-HR"/>
              </w:rPr>
              <w:t>Plan za 2025. godinu</w:t>
            </w:r>
          </w:p>
        </w:tc>
        <w:tc>
          <w:tcPr>
            <w:tcW w:w="1390" w:type="dxa"/>
            <w:tcBorders>
              <w:top w:val="single" w:sz="4" w:space="0" w:color="000000"/>
              <w:left w:val="nil"/>
              <w:bottom w:val="single" w:sz="4" w:space="0" w:color="000000"/>
              <w:right w:val="single" w:sz="4" w:space="0" w:color="000000"/>
            </w:tcBorders>
            <w:shd w:val="clear" w:color="000000" w:fill="DCDCDC"/>
            <w:vAlign w:val="center"/>
            <w:hideMark/>
          </w:tcPr>
          <w:p w:rsidR="00145B76" w:rsidRPr="00466B2D" w:rsidRDefault="00145B76" w:rsidP="00145B76">
            <w:pPr>
              <w:spacing w:after="0" w:line="240" w:lineRule="auto"/>
              <w:jc w:val="center"/>
              <w:rPr>
                <w:rFonts w:eastAsia="Times New Roman" w:cstheme="minorHAnsi"/>
                <w:b/>
                <w:bCs/>
                <w:color w:val="000000"/>
                <w:sz w:val="16"/>
                <w:szCs w:val="16"/>
                <w:lang w:eastAsia="hr-HR"/>
              </w:rPr>
            </w:pPr>
            <w:r w:rsidRPr="00466B2D">
              <w:rPr>
                <w:rFonts w:eastAsia="Times New Roman" w:cstheme="minorHAnsi"/>
                <w:b/>
                <w:bCs/>
                <w:color w:val="000000"/>
                <w:sz w:val="16"/>
                <w:szCs w:val="16"/>
                <w:lang w:eastAsia="hr-HR"/>
              </w:rPr>
              <w:t>Ostvarenje / izvršenje 31.12.2025.</w:t>
            </w:r>
          </w:p>
        </w:tc>
        <w:tc>
          <w:tcPr>
            <w:tcW w:w="747" w:type="dxa"/>
            <w:tcBorders>
              <w:top w:val="single" w:sz="4" w:space="0" w:color="000000"/>
              <w:left w:val="nil"/>
              <w:bottom w:val="single" w:sz="4" w:space="0" w:color="000000"/>
              <w:right w:val="single" w:sz="4" w:space="0" w:color="000000"/>
            </w:tcBorders>
            <w:shd w:val="clear" w:color="000000" w:fill="DCDCDC"/>
            <w:vAlign w:val="center"/>
            <w:hideMark/>
          </w:tcPr>
          <w:p w:rsidR="00145B76" w:rsidRPr="00466B2D" w:rsidRDefault="00145B76" w:rsidP="00145B76">
            <w:pPr>
              <w:spacing w:after="0" w:line="240" w:lineRule="auto"/>
              <w:jc w:val="center"/>
              <w:rPr>
                <w:rFonts w:eastAsia="Times New Roman" w:cstheme="minorHAnsi"/>
                <w:b/>
                <w:bCs/>
                <w:color w:val="000000"/>
                <w:sz w:val="16"/>
                <w:szCs w:val="16"/>
                <w:lang w:eastAsia="hr-HR"/>
              </w:rPr>
            </w:pPr>
            <w:r w:rsidRPr="00466B2D">
              <w:rPr>
                <w:rFonts w:eastAsia="Times New Roman" w:cstheme="minorHAnsi"/>
                <w:b/>
                <w:bCs/>
                <w:color w:val="000000"/>
                <w:sz w:val="16"/>
                <w:szCs w:val="16"/>
                <w:lang w:eastAsia="hr-HR"/>
              </w:rPr>
              <w:t xml:space="preserve">Indeks </w:t>
            </w:r>
            <w:r w:rsidRPr="00466B2D">
              <w:rPr>
                <w:rFonts w:eastAsia="Times New Roman" w:cstheme="minorHAnsi"/>
                <w:b/>
                <w:bCs/>
                <w:color w:val="000000"/>
                <w:sz w:val="16"/>
                <w:szCs w:val="16"/>
                <w:lang w:eastAsia="hr-HR"/>
              </w:rPr>
              <w:br/>
              <w:t>4 / 2</w:t>
            </w:r>
          </w:p>
        </w:tc>
        <w:tc>
          <w:tcPr>
            <w:tcW w:w="709" w:type="dxa"/>
            <w:tcBorders>
              <w:top w:val="single" w:sz="4" w:space="0" w:color="000000"/>
              <w:left w:val="nil"/>
              <w:bottom w:val="single" w:sz="4" w:space="0" w:color="000000"/>
              <w:right w:val="single" w:sz="4" w:space="0" w:color="000000"/>
            </w:tcBorders>
            <w:shd w:val="clear" w:color="000000" w:fill="DCDCDC"/>
            <w:vAlign w:val="center"/>
            <w:hideMark/>
          </w:tcPr>
          <w:p w:rsidR="00145B76" w:rsidRPr="00466B2D" w:rsidRDefault="00145B76" w:rsidP="00145B76">
            <w:pPr>
              <w:spacing w:after="0" w:line="240" w:lineRule="auto"/>
              <w:jc w:val="center"/>
              <w:rPr>
                <w:rFonts w:eastAsia="Times New Roman" w:cstheme="minorHAnsi"/>
                <w:b/>
                <w:bCs/>
                <w:color w:val="000000"/>
                <w:sz w:val="16"/>
                <w:szCs w:val="16"/>
                <w:lang w:eastAsia="hr-HR"/>
              </w:rPr>
            </w:pPr>
            <w:r w:rsidRPr="00466B2D">
              <w:rPr>
                <w:rFonts w:eastAsia="Times New Roman" w:cstheme="minorHAnsi"/>
                <w:b/>
                <w:bCs/>
                <w:color w:val="000000"/>
                <w:sz w:val="16"/>
                <w:szCs w:val="16"/>
                <w:lang w:eastAsia="hr-HR"/>
              </w:rPr>
              <w:t>Indeks</w:t>
            </w:r>
            <w:r w:rsidRPr="00466B2D">
              <w:rPr>
                <w:rFonts w:eastAsia="Times New Roman" w:cstheme="minorHAnsi"/>
                <w:b/>
                <w:bCs/>
                <w:color w:val="000000"/>
                <w:sz w:val="16"/>
                <w:szCs w:val="16"/>
                <w:lang w:eastAsia="hr-HR"/>
              </w:rPr>
              <w:br/>
              <w:t xml:space="preserve"> 4 / 3</w:t>
            </w:r>
          </w:p>
        </w:tc>
      </w:tr>
      <w:tr w:rsidR="00145B76" w:rsidRPr="00145B76" w:rsidTr="00466B2D">
        <w:trPr>
          <w:trHeight w:val="225"/>
        </w:trPr>
        <w:tc>
          <w:tcPr>
            <w:tcW w:w="3199" w:type="dxa"/>
            <w:gridSpan w:val="2"/>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center"/>
              <w:rPr>
                <w:rFonts w:ascii="Arial" w:eastAsia="Times New Roman" w:hAnsi="Arial" w:cs="Arial"/>
                <w:b/>
                <w:bCs/>
                <w:color w:val="000000"/>
                <w:sz w:val="14"/>
                <w:szCs w:val="14"/>
                <w:lang w:eastAsia="hr-HR"/>
              </w:rPr>
            </w:pPr>
            <w:r w:rsidRPr="00145B76">
              <w:rPr>
                <w:rFonts w:ascii="Arial" w:eastAsia="Times New Roman" w:hAnsi="Arial" w:cs="Arial"/>
                <w:b/>
                <w:bCs/>
                <w:color w:val="000000"/>
                <w:sz w:val="14"/>
                <w:szCs w:val="14"/>
                <w:lang w:eastAsia="hr-HR"/>
              </w:rPr>
              <w:t>1</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center"/>
              <w:rPr>
                <w:rFonts w:ascii="Arial" w:eastAsia="Times New Roman" w:hAnsi="Arial" w:cs="Arial"/>
                <w:b/>
                <w:bCs/>
                <w:color w:val="000000"/>
                <w:sz w:val="14"/>
                <w:szCs w:val="14"/>
                <w:lang w:eastAsia="hr-HR"/>
              </w:rPr>
            </w:pPr>
            <w:r w:rsidRPr="00145B76">
              <w:rPr>
                <w:rFonts w:ascii="Arial" w:eastAsia="Times New Roman" w:hAnsi="Arial" w:cs="Arial"/>
                <w:b/>
                <w:bCs/>
                <w:color w:val="000000"/>
                <w:sz w:val="14"/>
                <w:szCs w:val="14"/>
                <w:lang w:eastAsia="hr-HR"/>
              </w:rPr>
              <w:t>2</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center"/>
              <w:rPr>
                <w:rFonts w:ascii="Arial" w:eastAsia="Times New Roman" w:hAnsi="Arial" w:cs="Arial"/>
                <w:b/>
                <w:bCs/>
                <w:color w:val="000000"/>
                <w:sz w:val="14"/>
                <w:szCs w:val="14"/>
                <w:lang w:eastAsia="hr-HR"/>
              </w:rPr>
            </w:pPr>
            <w:r w:rsidRPr="00145B76">
              <w:rPr>
                <w:rFonts w:ascii="Arial" w:eastAsia="Times New Roman" w:hAnsi="Arial" w:cs="Arial"/>
                <w:b/>
                <w:bCs/>
                <w:color w:val="000000"/>
                <w:sz w:val="14"/>
                <w:szCs w:val="14"/>
                <w:lang w:eastAsia="hr-HR"/>
              </w:rPr>
              <w:t>3</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center"/>
              <w:rPr>
                <w:rFonts w:ascii="Arial" w:eastAsia="Times New Roman" w:hAnsi="Arial" w:cs="Arial"/>
                <w:b/>
                <w:bCs/>
                <w:color w:val="000000"/>
                <w:sz w:val="14"/>
                <w:szCs w:val="14"/>
                <w:lang w:eastAsia="hr-HR"/>
              </w:rPr>
            </w:pPr>
            <w:r w:rsidRPr="00145B76">
              <w:rPr>
                <w:rFonts w:ascii="Arial" w:eastAsia="Times New Roman" w:hAnsi="Arial" w:cs="Arial"/>
                <w:b/>
                <w:bCs/>
                <w:color w:val="000000"/>
                <w:sz w:val="14"/>
                <w:szCs w:val="14"/>
                <w:lang w:eastAsia="hr-HR"/>
              </w:rPr>
              <w:t>4</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center"/>
              <w:rPr>
                <w:rFonts w:ascii="Arial" w:eastAsia="Times New Roman" w:hAnsi="Arial" w:cs="Arial"/>
                <w:b/>
                <w:bCs/>
                <w:color w:val="000000"/>
                <w:sz w:val="14"/>
                <w:szCs w:val="14"/>
                <w:lang w:eastAsia="hr-HR"/>
              </w:rPr>
            </w:pPr>
            <w:r w:rsidRPr="00145B76">
              <w:rPr>
                <w:rFonts w:ascii="Arial" w:eastAsia="Times New Roman" w:hAnsi="Arial" w:cs="Arial"/>
                <w:b/>
                <w:bCs/>
                <w:color w:val="000000"/>
                <w:sz w:val="14"/>
                <w:szCs w:val="14"/>
                <w:lang w:eastAsia="hr-HR"/>
              </w:rPr>
              <w:t>5</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center"/>
              <w:rPr>
                <w:rFonts w:ascii="Arial" w:eastAsia="Times New Roman" w:hAnsi="Arial" w:cs="Arial"/>
                <w:b/>
                <w:bCs/>
                <w:color w:val="000000"/>
                <w:sz w:val="14"/>
                <w:szCs w:val="14"/>
                <w:lang w:eastAsia="hr-HR"/>
              </w:rPr>
            </w:pPr>
            <w:r w:rsidRPr="00145B76">
              <w:rPr>
                <w:rFonts w:ascii="Arial" w:eastAsia="Times New Roman" w:hAnsi="Arial" w:cs="Arial"/>
                <w:b/>
                <w:bCs/>
                <w:color w:val="000000"/>
                <w:sz w:val="14"/>
                <w:szCs w:val="14"/>
                <w:lang w:eastAsia="hr-HR"/>
              </w:rPr>
              <w:t>6</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 </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UKUPNO RASHODI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1.559.225,42</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1.817.490,00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1.799.550,48</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115,41</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99,01</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OPĆI PRIHODI I PRIMICI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4.230,76</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23.057,00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23.033,34</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544,43</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99,90</w:t>
            </w:r>
          </w:p>
        </w:tc>
      </w:tr>
      <w:tr w:rsidR="00145B76" w:rsidRPr="00145B76" w:rsidTr="00466B2D">
        <w:trPr>
          <w:trHeight w:val="45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11</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OPĆI PRIHODI I PRIMICI - ŽUPANIJSKI PRORAČUN</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4.230,76</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23.057,00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23.033,34</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544,43</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99,90</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3</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VLASTITI PRIHODI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17.555,51</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23.171,00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11.962,93</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68,14</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51,63</w:t>
            </w:r>
          </w:p>
        </w:tc>
      </w:tr>
      <w:tr w:rsidR="00145B76" w:rsidRPr="00145B76" w:rsidTr="00466B2D">
        <w:trPr>
          <w:trHeight w:val="45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32</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VLASTITI PRIHODI - PRORAČUNSKI KORISNICI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17.555,51</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23.171,00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11.962,93</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68,14</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51,63</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4</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PRIHODI ZA POSEBNE NAMJENE</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127.251,04</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140.390,00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131.861,31</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103,62</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93,93</w:t>
            </w:r>
          </w:p>
        </w:tc>
      </w:tr>
      <w:tr w:rsidR="00145B76" w:rsidRPr="00145B76" w:rsidTr="00466B2D">
        <w:trPr>
          <w:trHeight w:val="45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46</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PRIHODI ZA POSEBNE NAMJENE - DECENTRALIZACIJA</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125.598,44</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138.600,00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130.064,21</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103,56</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93,84</w:t>
            </w:r>
          </w:p>
        </w:tc>
      </w:tr>
      <w:tr w:rsidR="00145B76" w:rsidRPr="00145B76" w:rsidTr="00466B2D">
        <w:trPr>
          <w:trHeight w:val="45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49</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PRIHODI ZA POSEBNE NAMJENE - OSTALO</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1.652,60</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1.790,00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1.797,10</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108,74</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100,40</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5</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POMOĆI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1.405.794,70</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1.630.522,00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1.631.788,41</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116,08</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100,08</w:t>
            </w:r>
          </w:p>
        </w:tc>
      </w:tr>
      <w:tr w:rsidR="00145B76" w:rsidRPr="00145B76" w:rsidTr="00466B2D">
        <w:trPr>
          <w:trHeight w:val="45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52</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POMOĆI - ŽUPANIJSKI PRORAČUN - EU PROJEKTI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43.126,03</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60.550,00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49.136,22</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113,94</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81,15</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54</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POMOĆI - KORISNICI</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1.362.668,67</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1.569.972,00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1.582.652,19</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116,14</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100,81</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6</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DONACIJE</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4.090,00</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350,00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904,49</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22,11</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258,43</w:t>
            </w:r>
          </w:p>
        </w:tc>
      </w:tr>
      <w:tr w:rsidR="00145B76" w:rsidRPr="00145B76" w:rsidTr="00466B2D">
        <w:trPr>
          <w:trHeight w:val="225"/>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62</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DONACIJE</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4.090,00</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350,00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904,49</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22,11</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258,43</w:t>
            </w:r>
          </w:p>
        </w:tc>
      </w:tr>
      <w:tr w:rsidR="00145B76" w:rsidRPr="00145B76" w:rsidTr="00466B2D">
        <w:trPr>
          <w:trHeight w:val="90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7</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PRIHODI OD PRODAJE ILI ZAMJENE NEFINANCIJSKE IMOVINE I NAKNADE S NASLOVA OSIGURANJA</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303,41</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0,00</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0,00</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i/>
                <w:iCs/>
                <w:color w:val="000000"/>
                <w:sz w:val="16"/>
                <w:szCs w:val="16"/>
                <w:lang w:eastAsia="hr-HR"/>
              </w:rPr>
            </w:pPr>
            <w:r w:rsidRPr="00145B76">
              <w:rPr>
                <w:rFonts w:eastAsia="Times New Roman" w:cstheme="minorHAnsi"/>
                <w:i/>
                <w:iCs/>
                <w:color w:val="000000"/>
                <w:sz w:val="16"/>
                <w:szCs w:val="16"/>
                <w:lang w:eastAsia="hr-HR"/>
              </w:rPr>
              <w:t>0,00</w:t>
            </w:r>
          </w:p>
        </w:tc>
      </w:tr>
      <w:tr w:rsidR="00145B76" w:rsidRPr="00145B76" w:rsidTr="00466B2D">
        <w:trPr>
          <w:trHeight w:val="450"/>
        </w:trPr>
        <w:tc>
          <w:tcPr>
            <w:tcW w:w="470" w:type="dxa"/>
            <w:tcBorders>
              <w:top w:val="nil"/>
              <w:left w:val="single" w:sz="4" w:space="0" w:color="000000"/>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72</w:t>
            </w:r>
          </w:p>
        </w:tc>
        <w:tc>
          <w:tcPr>
            <w:tcW w:w="272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rPr>
                <w:rFonts w:eastAsia="Times New Roman" w:cstheme="minorHAnsi"/>
                <w:color w:val="000000"/>
                <w:sz w:val="16"/>
                <w:szCs w:val="16"/>
                <w:lang w:eastAsia="hr-HR"/>
              </w:rPr>
            </w:pPr>
            <w:r w:rsidRPr="00145B76">
              <w:rPr>
                <w:rFonts w:eastAsia="Times New Roman" w:cstheme="minorHAnsi"/>
                <w:color w:val="000000"/>
                <w:sz w:val="16"/>
                <w:szCs w:val="16"/>
                <w:lang w:eastAsia="hr-HR"/>
              </w:rPr>
              <w:t>PRIHODI OD PRODAJE PROIZVEDENE DUGOTRAJNE IMOVINE</w:t>
            </w:r>
          </w:p>
        </w:tc>
        <w:tc>
          <w:tcPr>
            <w:tcW w:w="1312"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303,41</w:t>
            </w:r>
          </w:p>
        </w:tc>
        <w:tc>
          <w:tcPr>
            <w:tcW w:w="1285"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0,00</w:t>
            </w:r>
          </w:p>
        </w:tc>
        <w:tc>
          <w:tcPr>
            <w:tcW w:w="1390"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0,00</w:t>
            </w:r>
          </w:p>
        </w:tc>
        <w:tc>
          <w:tcPr>
            <w:tcW w:w="747"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b/>
                <w:bCs/>
                <w:color w:val="000000"/>
                <w:sz w:val="16"/>
                <w:szCs w:val="16"/>
                <w:lang w:eastAsia="hr-HR"/>
              </w:rPr>
            </w:pPr>
            <w:r w:rsidRPr="00145B76">
              <w:rPr>
                <w:rFonts w:eastAsia="Times New Roman" w:cstheme="minorHAnsi"/>
                <w:b/>
                <w:bCs/>
                <w:color w:val="000000"/>
                <w:sz w:val="16"/>
                <w:szCs w:val="16"/>
                <w:lang w:eastAsia="hr-HR"/>
              </w:rPr>
              <w:t>0,00</w:t>
            </w:r>
          </w:p>
        </w:tc>
        <w:tc>
          <w:tcPr>
            <w:tcW w:w="709" w:type="dxa"/>
            <w:tcBorders>
              <w:top w:val="nil"/>
              <w:left w:val="nil"/>
              <w:bottom w:val="single" w:sz="4" w:space="0" w:color="000000"/>
              <w:right w:val="single" w:sz="4" w:space="0" w:color="000000"/>
            </w:tcBorders>
            <w:shd w:val="clear" w:color="auto" w:fill="auto"/>
            <w:vAlign w:val="center"/>
            <w:hideMark/>
          </w:tcPr>
          <w:p w:rsidR="00145B76" w:rsidRPr="00145B76" w:rsidRDefault="00145B76" w:rsidP="00145B76">
            <w:pPr>
              <w:spacing w:after="0" w:line="240" w:lineRule="auto"/>
              <w:jc w:val="right"/>
              <w:rPr>
                <w:rFonts w:eastAsia="Times New Roman" w:cstheme="minorHAnsi"/>
                <w:color w:val="000000"/>
                <w:sz w:val="16"/>
                <w:szCs w:val="16"/>
                <w:lang w:eastAsia="hr-HR"/>
              </w:rPr>
            </w:pPr>
            <w:r w:rsidRPr="00145B76">
              <w:rPr>
                <w:rFonts w:eastAsia="Times New Roman" w:cstheme="minorHAnsi"/>
                <w:color w:val="000000"/>
                <w:sz w:val="16"/>
                <w:szCs w:val="16"/>
                <w:lang w:eastAsia="hr-HR"/>
              </w:rPr>
              <w:t>0,00</w:t>
            </w:r>
          </w:p>
        </w:tc>
      </w:tr>
    </w:tbl>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BD1BF4">
      <w:pPr>
        <w:spacing w:after="0" w:line="240" w:lineRule="auto"/>
        <w:ind w:firstLine="708"/>
        <w:jc w:val="center"/>
        <w:rPr>
          <w:rFonts w:eastAsia="Times New Roman" w:cstheme="minorHAnsi"/>
          <w:b/>
          <w:color w:val="000000" w:themeColor="text1"/>
        </w:rPr>
      </w:pPr>
      <w:r w:rsidRPr="00B424E2">
        <w:rPr>
          <w:rFonts w:eastAsia="Times New Roman" w:cstheme="minorHAnsi"/>
          <w:b/>
          <w:color w:val="000000" w:themeColor="text1"/>
        </w:rPr>
        <w:t>1.2.3. IZVJEŠTAJ O RASHODIMA PREMA FUNKCIJSKOJ KLASIFIKACIJI</w:t>
      </w:r>
    </w:p>
    <w:p w:rsidR="00F1701E" w:rsidRPr="00B424E2" w:rsidRDefault="00F1701E" w:rsidP="00F1701E">
      <w:pPr>
        <w:spacing w:after="0" w:line="240" w:lineRule="auto"/>
        <w:rPr>
          <w:rFonts w:eastAsia="Times New Roman" w:cstheme="minorHAnsi"/>
          <w:b/>
          <w:color w:val="000000" w:themeColor="text1"/>
        </w:rPr>
      </w:pPr>
    </w:p>
    <w:tbl>
      <w:tblPr>
        <w:tblW w:w="8642" w:type="dxa"/>
        <w:tblLook w:val="04A0" w:firstRow="1" w:lastRow="0" w:firstColumn="1" w:lastColumn="0" w:noHBand="0" w:noVBand="1"/>
      </w:tblPr>
      <w:tblGrid>
        <w:gridCol w:w="3226"/>
        <w:gridCol w:w="1305"/>
        <w:gridCol w:w="1418"/>
        <w:gridCol w:w="1276"/>
        <w:gridCol w:w="708"/>
        <w:gridCol w:w="709"/>
      </w:tblGrid>
      <w:tr w:rsidR="00860677" w:rsidRPr="00B424E2" w:rsidTr="00466B2D">
        <w:trPr>
          <w:trHeight w:val="450"/>
        </w:trPr>
        <w:tc>
          <w:tcPr>
            <w:tcW w:w="3226"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Brojčana oznaka i naziv</w:t>
            </w:r>
          </w:p>
        </w:tc>
        <w:tc>
          <w:tcPr>
            <w:tcW w:w="1305" w:type="dxa"/>
            <w:tcBorders>
              <w:top w:val="single" w:sz="4" w:space="0" w:color="000000"/>
              <w:left w:val="nil"/>
              <w:bottom w:val="single" w:sz="4" w:space="0" w:color="000000"/>
              <w:right w:val="single" w:sz="4" w:space="0" w:color="000000"/>
            </w:tcBorders>
            <w:shd w:val="clear" w:color="000000" w:fill="DCDCDC"/>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 xml:space="preserve">Izvršenje </w:t>
            </w:r>
            <w:r w:rsidRPr="00860677">
              <w:rPr>
                <w:rFonts w:cstheme="minorHAnsi"/>
                <w:b/>
                <w:bCs/>
                <w:color w:val="000000"/>
                <w:sz w:val="16"/>
                <w:szCs w:val="16"/>
              </w:rPr>
              <w:br/>
              <w:t>31.12.2024.</w:t>
            </w:r>
          </w:p>
        </w:tc>
        <w:tc>
          <w:tcPr>
            <w:tcW w:w="1418" w:type="dxa"/>
            <w:tcBorders>
              <w:top w:val="single" w:sz="4" w:space="0" w:color="000000"/>
              <w:left w:val="nil"/>
              <w:bottom w:val="single" w:sz="4" w:space="0" w:color="000000"/>
              <w:right w:val="single" w:sz="4" w:space="0" w:color="000000"/>
            </w:tcBorders>
            <w:shd w:val="clear" w:color="000000" w:fill="DCDCDC"/>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Rebalans za 2025. godinu</w:t>
            </w:r>
          </w:p>
        </w:tc>
        <w:tc>
          <w:tcPr>
            <w:tcW w:w="1276" w:type="dxa"/>
            <w:tcBorders>
              <w:top w:val="single" w:sz="4" w:space="0" w:color="000000"/>
              <w:left w:val="nil"/>
              <w:bottom w:val="single" w:sz="4" w:space="0" w:color="000000"/>
              <w:right w:val="single" w:sz="4" w:space="0" w:color="000000"/>
            </w:tcBorders>
            <w:shd w:val="clear" w:color="000000" w:fill="DCDCDC"/>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Izvršenje 31.12.2025.</w:t>
            </w:r>
          </w:p>
        </w:tc>
        <w:tc>
          <w:tcPr>
            <w:tcW w:w="708" w:type="dxa"/>
            <w:tcBorders>
              <w:top w:val="single" w:sz="4" w:space="0" w:color="000000"/>
              <w:left w:val="nil"/>
              <w:bottom w:val="single" w:sz="4" w:space="0" w:color="000000"/>
              <w:right w:val="single" w:sz="4" w:space="0" w:color="000000"/>
            </w:tcBorders>
            <w:shd w:val="clear" w:color="000000" w:fill="DCDCDC"/>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Indeks</w:t>
            </w:r>
            <w:r w:rsidRPr="00860677">
              <w:rPr>
                <w:rFonts w:cstheme="minorHAnsi"/>
                <w:b/>
                <w:bCs/>
                <w:color w:val="000000"/>
                <w:sz w:val="16"/>
                <w:szCs w:val="16"/>
              </w:rPr>
              <w:br/>
              <w:t>4 / 2</w:t>
            </w:r>
          </w:p>
        </w:tc>
        <w:tc>
          <w:tcPr>
            <w:tcW w:w="709" w:type="dxa"/>
            <w:tcBorders>
              <w:top w:val="single" w:sz="4" w:space="0" w:color="000000"/>
              <w:left w:val="nil"/>
              <w:bottom w:val="single" w:sz="4" w:space="0" w:color="000000"/>
              <w:right w:val="single" w:sz="4" w:space="0" w:color="000000"/>
            </w:tcBorders>
            <w:shd w:val="clear" w:color="000000" w:fill="DCDCDC"/>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Indeks</w:t>
            </w:r>
            <w:r w:rsidRPr="00860677">
              <w:rPr>
                <w:rFonts w:cstheme="minorHAnsi"/>
                <w:b/>
                <w:bCs/>
                <w:color w:val="000000"/>
                <w:sz w:val="16"/>
                <w:szCs w:val="16"/>
              </w:rPr>
              <w:br/>
              <w:t>4 / 3</w:t>
            </w:r>
          </w:p>
        </w:tc>
      </w:tr>
      <w:tr w:rsidR="00860677" w:rsidRPr="00B424E2" w:rsidTr="00466B2D">
        <w:trPr>
          <w:trHeight w:val="227"/>
        </w:trPr>
        <w:tc>
          <w:tcPr>
            <w:tcW w:w="3226" w:type="dxa"/>
            <w:tcBorders>
              <w:top w:val="nil"/>
              <w:left w:val="single" w:sz="4" w:space="0" w:color="000000"/>
              <w:bottom w:val="single" w:sz="4" w:space="0" w:color="000000"/>
              <w:right w:val="single" w:sz="4" w:space="0" w:color="000000"/>
            </w:tcBorders>
            <w:shd w:val="clear" w:color="auto" w:fill="auto"/>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1</w:t>
            </w:r>
          </w:p>
        </w:tc>
        <w:tc>
          <w:tcPr>
            <w:tcW w:w="1305"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2</w:t>
            </w:r>
          </w:p>
        </w:tc>
        <w:tc>
          <w:tcPr>
            <w:tcW w:w="141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3</w:t>
            </w:r>
          </w:p>
        </w:tc>
        <w:tc>
          <w:tcPr>
            <w:tcW w:w="1276"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4</w:t>
            </w:r>
          </w:p>
        </w:tc>
        <w:tc>
          <w:tcPr>
            <w:tcW w:w="70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5</w:t>
            </w:r>
          </w:p>
        </w:tc>
        <w:tc>
          <w:tcPr>
            <w:tcW w:w="709"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center"/>
              <w:rPr>
                <w:rFonts w:cstheme="minorHAnsi"/>
                <w:b/>
                <w:bCs/>
                <w:color w:val="000000"/>
                <w:sz w:val="16"/>
                <w:szCs w:val="16"/>
              </w:rPr>
            </w:pPr>
            <w:r w:rsidRPr="00860677">
              <w:rPr>
                <w:rFonts w:cstheme="minorHAnsi"/>
                <w:b/>
                <w:bCs/>
                <w:color w:val="000000"/>
                <w:sz w:val="16"/>
                <w:szCs w:val="16"/>
              </w:rPr>
              <w:t>6</w:t>
            </w:r>
          </w:p>
        </w:tc>
      </w:tr>
      <w:tr w:rsidR="00860677" w:rsidRPr="00B424E2" w:rsidTr="00466B2D">
        <w:trPr>
          <w:trHeight w:val="227"/>
        </w:trPr>
        <w:tc>
          <w:tcPr>
            <w:tcW w:w="3226" w:type="dxa"/>
            <w:tcBorders>
              <w:top w:val="nil"/>
              <w:left w:val="single" w:sz="4" w:space="0" w:color="000000"/>
              <w:bottom w:val="single" w:sz="4" w:space="0" w:color="000000"/>
              <w:right w:val="single" w:sz="4" w:space="0" w:color="000000"/>
            </w:tcBorders>
            <w:shd w:val="clear" w:color="auto" w:fill="auto"/>
            <w:vAlign w:val="center"/>
            <w:hideMark/>
          </w:tcPr>
          <w:p w:rsidR="00860677" w:rsidRPr="00860677" w:rsidRDefault="00860677" w:rsidP="00860677">
            <w:pPr>
              <w:rPr>
                <w:rFonts w:cstheme="minorHAnsi"/>
                <w:b/>
                <w:bCs/>
                <w:color w:val="000000"/>
                <w:sz w:val="16"/>
                <w:szCs w:val="16"/>
              </w:rPr>
            </w:pPr>
            <w:r w:rsidRPr="00860677">
              <w:rPr>
                <w:rFonts w:cstheme="minorHAnsi"/>
                <w:b/>
                <w:bCs/>
                <w:color w:val="000000"/>
                <w:sz w:val="16"/>
                <w:szCs w:val="16"/>
              </w:rPr>
              <w:t>UKUPNO RASHODI</w:t>
            </w:r>
          </w:p>
        </w:tc>
        <w:tc>
          <w:tcPr>
            <w:tcW w:w="1305"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1.559.225,42</w:t>
            </w:r>
          </w:p>
        </w:tc>
        <w:tc>
          <w:tcPr>
            <w:tcW w:w="141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1.817.490,00</w:t>
            </w:r>
          </w:p>
        </w:tc>
        <w:tc>
          <w:tcPr>
            <w:tcW w:w="1276"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1.799.550,48</w:t>
            </w:r>
          </w:p>
        </w:tc>
        <w:tc>
          <w:tcPr>
            <w:tcW w:w="70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115,41</w:t>
            </w:r>
          </w:p>
        </w:tc>
        <w:tc>
          <w:tcPr>
            <w:tcW w:w="709"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99,01</w:t>
            </w:r>
          </w:p>
        </w:tc>
      </w:tr>
      <w:tr w:rsidR="00860677" w:rsidRPr="00B424E2" w:rsidTr="00466B2D">
        <w:trPr>
          <w:trHeight w:val="227"/>
        </w:trPr>
        <w:tc>
          <w:tcPr>
            <w:tcW w:w="3226" w:type="dxa"/>
            <w:tcBorders>
              <w:top w:val="nil"/>
              <w:left w:val="single" w:sz="4" w:space="0" w:color="000000"/>
              <w:bottom w:val="single" w:sz="4" w:space="0" w:color="000000"/>
              <w:right w:val="single" w:sz="4" w:space="0" w:color="000000"/>
            </w:tcBorders>
            <w:shd w:val="clear" w:color="auto" w:fill="auto"/>
            <w:vAlign w:val="center"/>
            <w:hideMark/>
          </w:tcPr>
          <w:p w:rsidR="00860677" w:rsidRPr="00860677" w:rsidRDefault="00860677" w:rsidP="00860677">
            <w:pPr>
              <w:rPr>
                <w:rFonts w:cstheme="minorHAnsi"/>
                <w:b/>
                <w:bCs/>
                <w:color w:val="000000"/>
                <w:sz w:val="16"/>
                <w:szCs w:val="16"/>
              </w:rPr>
            </w:pPr>
            <w:r w:rsidRPr="00860677">
              <w:rPr>
                <w:rFonts w:cstheme="minorHAnsi"/>
                <w:b/>
                <w:bCs/>
                <w:color w:val="000000"/>
                <w:sz w:val="16"/>
                <w:szCs w:val="16"/>
              </w:rPr>
              <w:t>09 Obrazovanje</w:t>
            </w:r>
          </w:p>
        </w:tc>
        <w:tc>
          <w:tcPr>
            <w:tcW w:w="1305"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1.559.225,42</w:t>
            </w:r>
          </w:p>
        </w:tc>
        <w:tc>
          <w:tcPr>
            <w:tcW w:w="141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1.817.490,00</w:t>
            </w:r>
          </w:p>
        </w:tc>
        <w:tc>
          <w:tcPr>
            <w:tcW w:w="1276"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1.799.550,48</w:t>
            </w:r>
          </w:p>
        </w:tc>
        <w:tc>
          <w:tcPr>
            <w:tcW w:w="70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115,41</w:t>
            </w:r>
          </w:p>
        </w:tc>
        <w:tc>
          <w:tcPr>
            <w:tcW w:w="709"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b/>
                <w:bCs/>
                <w:color w:val="000000"/>
                <w:sz w:val="16"/>
                <w:szCs w:val="16"/>
              </w:rPr>
            </w:pPr>
            <w:r w:rsidRPr="00860677">
              <w:rPr>
                <w:rFonts w:cstheme="minorHAnsi"/>
                <w:b/>
                <w:bCs/>
                <w:color w:val="000000"/>
                <w:sz w:val="16"/>
                <w:szCs w:val="16"/>
              </w:rPr>
              <w:t>99,01</w:t>
            </w:r>
          </w:p>
        </w:tc>
      </w:tr>
      <w:tr w:rsidR="00860677" w:rsidRPr="00B424E2" w:rsidTr="00466B2D">
        <w:trPr>
          <w:trHeight w:val="113"/>
        </w:trPr>
        <w:tc>
          <w:tcPr>
            <w:tcW w:w="3226" w:type="dxa"/>
            <w:tcBorders>
              <w:top w:val="nil"/>
              <w:left w:val="single" w:sz="4" w:space="0" w:color="000000"/>
              <w:bottom w:val="single" w:sz="4" w:space="0" w:color="000000"/>
              <w:right w:val="single" w:sz="4" w:space="0" w:color="000000"/>
            </w:tcBorders>
            <w:shd w:val="clear" w:color="auto" w:fill="auto"/>
            <w:vAlign w:val="center"/>
            <w:hideMark/>
          </w:tcPr>
          <w:p w:rsidR="00860677" w:rsidRPr="00860677" w:rsidRDefault="00860677" w:rsidP="00860677">
            <w:pPr>
              <w:rPr>
                <w:rFonts w:cstheme="minorHAnsi"/>
                <w:i/>
                <w:iCs/>
                <w:color w:val="000000"/>
                <w:sz w:val="16"/>
                <w:szCs w:val="16"/>
              </w:rPr>
            </w:pPr>
            <w:r w:rsidRPr="00860677">
              <w:rPr>
                <w:rFonts w:cstheme="minorHAnsi"/>
                <w:i/>
                <w:iCs/>
                <w:color w:val="000000"/>
                <w:sz w:val="16"/>
                <w:szCs w:val="16"/>
              </w:rPr>
              <w:t>091 Predškolsko i osnovno obrazovanje</w:t>
            </w:r>
          </w:p>
        </w:tc>
        <w:tc>
          <w:tcPr>
            <w:tcW w:w="1305"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45.256,79</w:t>
            </w:r>
          </w:p>
        </w:tc>
        <w:tc>
          <w:tcPr>
            <w:tcW w:w="141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75.080,00</w:t>
            </w:r>
          </w:p>
        </w:tc>
        <w:tc>
          <w:tcPr>
            <w:tcW w:w="1276"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63.663,06</w:t>
            </w:r>
          </w:p>
        </w:tc>
        <w:tc>
          <w:tcPr>
            <w:tcW w:w="70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140,67</w:t>
            </w:r>
          </w:p>
        </w:tc>
        <w:tc>
          <w:tcPr>
            <w:tcW w:w="709"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84,79</w:t>
            </w:r>
          </w:p>
        </w:tc>
      </w:tr>
      <w:tr w:rsidR="00860677" w:rsidRPr="00B424E2" w:rsidTr="00466B2D">
        <w:trPr>
          <w:trHeight w:val="113"/>
        </w:trPr>
        <w:tc>
          <w:tcPr>
            <w:tcW w:w="3226" w:type="dxa"/>
            <w:tcBorders>
              <w:top w:val="nil"/>
              <w:left w:val="single" w:sz="4" w:space="0" w:color="000000"/>
              <w:bottom w:val="single" w:sz="4" w:space="0" w:color="000000"/>
              <w:right w:val="single" w:sz="4" w:space="0" w:color="000000"/>
            </w:tcBorders>
            <w:shd w:val="clear" w:color="auto" w:fill="auto"/>
            <w:vAlign w:val="center"/>
            <w:hideMark/>
          </w:tcPr>
          <w:p w:rsidR="00860677" w:rsidRPr="00860677" w:rsidRDefault="00860677" w:rsidP="00860677">
            <w:pPr>
              <w:rPr>
                <w:rFonts w:cstheme="minorHAnsi"/>
                <w:i/>
                <w:iCs/>
                <w:color w:val="000000"/>
                <w:sz w:val="16"/>
                <w:szCs w:val="16"/>
              </w:rPr>
            </w:pPr>
            <w:r w:rsidRPr="00860677">
              <w:rPr>
                <w:rFonts w:cstheme="minorHAnsi"/>
                <w:i/>
                <w:iCs/>
                <w:color w:val="000000"/>
                <w:sz w:val="16"/>
                <w:szCs w:val="16"/>
              </w:rPr>
              <w:t>092 Srednjoškolsko  obrazovanje</w:t>
            </w:r>
          </w:p>
        </w:tc>
        <w:tc>
          <w:tcPr>
            <w:tcW w:w="1305"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1.513.968,63</w:t>
            </w:r>
          </w:p>
        </w:tc>
        <w:tc>
          <w:tcPr>
            <w:tcW w:w="141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1.737.633,00</w:t>
            </w:r>
          </w:p>
        </w:tc>
        <w:tc>
          <w:tcPr>
            <w:tcW w:w="1276"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1.731.130,92</w:t>
            </w:r>
          </w:p>
        </w:tc>
        <w:tc>
          <w:tcPr>
            <w:tcW w:w="70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114,34</w:t>
            </w:r>
          </w:p>
        </w:tc>
        <w:tc>
          <w:tcPr>
            <w:tcW w:w="709"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99,63</w:t>
            </w:r>
          </w:p>
        </w:tc>
      </w:tr>
      <w:tr w:rsidR="00860677" w:rsidRPr="00B424E2" w:rsidTr="00466B2D">
        <w:trPr>
          <w:trHeight w:val="113"/>
        </w:trPr>
        <w:tc>
          <w:tcPr>
            <w:tcW w:w="3226" w:type="dxa"/>
            <w:tcBorders>
              <w:top w:val="nil"/>
              <w:left w:val="single" w:sz="4" w:space="0" w:color="000000"/>
              <w:bottom w:val="single" w:sz="4" w:space="0" w:color="000000"/>
              <w:right w:val="single" w:sz="4" w:space="0" w:color="000000"/>
            </w:tcBorders>
            <w:shd w:val="clear" w:color="auto" w:fill="auto"/>
            <w:vAlign w:val="center"/>
            <w:hideMark/>
          </w:tcPr>
          <w:p w:rsidR="00860677" w:rsidRPr="00860677" w:rsidRDefault="00860677" w:rsidP="00860677">
            <w:pPr>
              <w:rPr>
                <w:rFonts w:cstheme="minorHAnsi"/>
                <w:i/>
                <w:iCs/>
                <w:color w:val="000000"/>
                <w:sz w:val="16"/>
                <w:szCs w:val="16"/>
              </w:rPr>
            </w:pPr>
            <w:r w:rsidRPr="00860677">
              <w:rPr>
                <w:rFonts w:cstheme="minorHAnsi"/>
                <w:i/>
                <w:iCs/>
                <w:color w:val="000000"/>
                <w:sz w:val="16"/>
                <w:szCs w:val="16"/>
              </w:rPr>
              <w:t>095 Obrazovanje koje se ne može definirati po stupnju</w:t>
            </w:r>
          </w:p>
        </w:tc>
        <w:tc>
          <w:tcPr>
            <w:tcW w:w="1305"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0,00</w:t>
            </w:r>
          </w:p>
        </w:tc>
        <w:tc>
          <w:tcPr>
            <w:tcW w:w="141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4.577,00</w:t>
            </w:r>
          </w:p>
        </w:tc>
        <w:tc>
          <w:tcPr>
            <w:tcW w:w="1276"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4.556,50</w:t>
            </w:r>
          </w:p>
        </w:tc>
        <w:tc>
          <w:tcPr>
            <w:tcW w:w="708"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860677" w:rsidRPr="00860677" w:rsidRDefault="00860677" w:rsidP="00860677">
            <w:pPr>
              <w:jc w:val="right"/>
              <w:rPr>
                <w:rFonts w:cstheme="minorHAnsi"/>
                <w:i/>
                <w:iCs/>
                <w:color w:val="000000"/>
                <w:sz w:val="16"/>
                <w:szCs w:val="16"/>
              </w:rPr>
            </w:pPr>
            <w:r w:rsidRPr="00860677">
              <w:rPr>
                <w:rFonts w:cstheme="minorHAnsi"/>
                <w:i/>
                <w:iCs/>
                <w:color w:val="000000"/>
                <w:sz w:val="16"/>
                <w:szCs w:val="16"/>
              </w:rPr>
              <w:t>99,55</w:t>
            </w:r>
          </w:p>
        </w:tc>
      </w:tr>
    </w:tbl>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F1701E">
      <w:pPr>
        <w:spacing w:after="0" w:line="240" w:lineRule="auto"/>
        <w:rPr>
          <w:rFonts w:eastAsia="Times New Roman" w:cstheme="minorHAnsi"/>
          <w:b/>
          <w:color w:val="000000" w:themeColor="text1"/>
        </w:rPr>
      </w:pPr>
    </w:p>
    <w:p w:rsidR="00FC250F" w:rsidRPr="00B424E2" w:rsidRDefault="00FC250F" w:rsidP="00F1701E">
      <w:pPr>
        <w:spacing w:after="0" w:line="240" w:lineRule="auto"/>
        <w:rPr>
          <w:rFonts w:eastAsia="Times New Roman" w:cstheme="minorHAnsi"/>
          <w:b/>
          <w:color w:val="000000" w:themeColor="text1"/>
        </w:rPr>
      </w:pPr>
    </w:p>
    <w:p w:rsidR="00F1701E" w:rsidRPr="00B424E2" w:rsidRDefault="00F1701E" w:rsidP="00F1701E">
      <w:pPr>
        <w:spacing w:after="0" w:line="240" w:lineRule="auto"/>
        <w:jc w:val="center"/>
        <w:rPr>
          <w:rFonts w:eastAsia="Times New Roman" w:cstheme="minorHAnsi"/>
          <w:b/>
          <w:color w:val="000000" w:themeColor="text1"/>
        </w:rPr>
      </w:pPr>
      <w:r w:rsidRPr="00B424E2">
        <w:rPr>
          <w:rFonts w:eastAsia="Times New Roman" w:cstheme="minorHAnsi"/>
          <w:b/>
          <w:color w:val="000000" w:themeColor="text1"/>
        </w:rPr>
        <w:t>1.3.</w:t>
      </w:r>
      <w:r w:rsidRPr="00B424E2">
        <w:rPr>
          <w:rFonts w:eastAsia="Times New Roman" w:cstheme="minorHAnsi"/>
          <w:b/>
          <w:color w:val="000000" w:themeColor="text1"/>
        </w:rPr>
        <w:tab/>
        <w:t>RAČUN FINANCIRANJA</w:t>
      </w:r>
    </w:p>
    <w:p w:rsidR="00F1701E" w:rsidRPr="00B424E2" w:rsidRDefault="00F1701E" w:rsidP="00F1701E">
      <w:pPr>
        <w:spacing w:after="0" w:line="240" w:lineRule="auto"/>
        <w:rPr>
          <w:rFonts w:eastAsia="Times New Roman" w:cstheme="minorHAnsi"/>
          <w:b/>
          <w:color w:val="000000" w:themeColor="text1"/>
        </w:rPr>
      </w:pPr>
    </w:p>
    <w:p w:rsidR="00F1701E" w:rsidRPr="00B424E2" w:rsidRDefault="00F1701E" w:rsidP="00ED24ED">
      <w:pPr>
        <w:spacing w:after="0" w:line="240" w:lineRule="auto"/>
        <w:ind w:firstLine="708"/>
        <w:rPr>
          <w:rFonts w:eastAsia="Times New Roman" w:cstheme="minorHAnsi"/>
          <w:b/>
          <w:color w:val="000000" w:themeColor="text1"/>
        </w:rPr>
      </w:pPr>
      <w:r w:rsidRPr="00B424E2">
        <w:rPr>
          <w:rFonts w:eastAsia="Times New Roman" w:cstheme="minorHAnsi"/>
          <w:b/>
          <w:color w:val="000000" w:themeColor="text1"/>
        </w:rPr>
        <w:t>1.3.1. IZVJEŠTAJ RAČUNA FINANCIRANJA PREMA EKONOMSKOJ KLASIFIKACIJI</w:t>
      </w:r>
    </w:p>
    <w:p w:rsidR="00F1701E" w:rsidRPr="00B424E2" w:rsidRDefault="00F1701E" w:rsidP="00F1701E">
      <w:pPr>
        <w:spacing w:after="0" w:line="240" w:lineRule="auto"/>
        <w:rPr>
          <w:rFonts w:eastAsia="Times New Roman" w:cstheme="minorHAnsi"/>
          <w:b/>
          <w:color w:val="000000" w:themeColor="text1"/>
        </w:rPr>
      </w:pPr>
    </w:p>
    <w:tbl>
      <w:tblPr>
        <w:tblW w:w="8642" w:type="dxa"/>
        <w:tblLook w:val="04A0" w:firstRow="1" w:lastRow="0" w:firstColumn="1" w:lastColumn="0" w:noHBand="0" w:noVBand="1"/>
      </w:tblPr>
      <w:tblGrid>
        <w:gridCol w:w="567"/>
        <w:gridCol w:w="2582"/>
        <w:gridCol w:w="1399"/>
        <w:gridCol w:w="1391"/>
        <w:gridCol w:w="1399"/>
        <w:gridCol w:w="652"/>
        <w:gridCol w:w="652"/>
      </w:tblGrid>
      <w:tr w:rsidR="00F1701E" w:rsidRPr="00B424E2" w:rsidTr="00466B2D">
        <w:trPr>
          <w:trHeight w:val="690"/>
        </w:trPr>
        <w:tc>
          <w:tcPr>
            <w:tcW w:w="3209"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Brojčana oznaka i naziv</w:t>
            </w:r>
          </w:p>
        </w:tc>
        <w:tc>
          <w:tcPr>
            <w:tcW w:w="1409"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xml:space="preserve">Izvršenje </w:t>
            </w:r>
            <w:r w:rsidRPr="00B424E2">
              <w:rPr>
                <w:rFonts w:ascii="Calibri" w:eastAsia="Times New Roman" w:hAnsi="Calibri" w:cs="Calibri"/>
                <w:b/>
                <w:bCs/>
                <w:color w:val="000000" w:themeColor="text1"/>
                <w:sz w:val="16"/>
                <w:szCs w:val="16"/>
                <w:lang w:eastAsia="hr-HR"/>
              </w:rPr>
              <w:br/>
              <w:t>31.12.2023.</w:t>
            </w:r>
          </w:p>
        </w:tc>
        <w:tc>
          <w:tcPr>
            <w:tcW w:w="1406"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Rebalans za 2024. godinu</w:t>
            </w:r>
          </w:p>
        </w:tc>
        <w:tc>
          <w:tcPr>
            <w:tcW w:w="1409"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Izvršenje 31.12.2024.</w:t>
            </w:r>
          </w:p>
        </w:tc>
        <w:tc>
          <w:tcPr>
            <w:tcW w:w="652"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Indeks</w:t>
            </w:r>
            <w:r w:rsidRPr="00B424E2">
              <w:rPr>
                <w:rFonts w:ascii="Calibri" w:eastAsia="Times New Roman" w:hAnsi="Calibri" w:cs="Calibri"/>
                <w:b/>
                <w:bCs/>
                <w:color w:val="000000" w:themeColor="text1"/>
                <w:sz w:val="16"/>
                <w:szCs w:val="16"/>
                <w:lang w:eastAsia="hr-HR"/>
              </w:rPr>
              <w:br/>
              <w:t>4 / 2</w:t>
            </w:r>
          </w:p>
        </w:tc>
        <w:tc>
          <w:tcPr>
            <w:tcW w:w="557"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Indeks</w:t>
            </w:r>
            <w:r w:rsidRPr="00B424E2">
              <w:rPr>
                <w:rFonts w:ascii="Calibri" w:eastAsia="Times New Roman" w:hAnsi="Calibri" w:cs="Calibri"/>
                <w:b/>
                <w:bCs/>
                <w:color w:val="000000" w:themeColor="text1"/>
                <w:sz w:val="16"/>
                <w:szCs w:val="16"/>
                <w:lang w:eastAsia="hr-HR"/>
              </w:rPr>
              <w:br/>
              <w:t>4 / 3</w:t>
            </w:r>
          </w:p>
        </w:tc>
      </w:tr>
      <w:tr w:rsidR="00F1701E" w:rsidRPr="00B424E2" w:rsidTr="00466B2D">
        <w:trPr>
          <w:trHeight w:val="225"/>
        </w:trPr>
        <w:tc>
          <w:tcPr>
            <w:tcW w:w="3209" w:type="dxa"/>
            <w:gridSpan w:val="2"/>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1</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2</w:t>
            </w:r>
          </w:p>
        </w:tc>
        <w:tc>
          <w:tcPr>
            <w:tcW w:w="140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3</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4</w:t>
            </w:r>
          </w:p>
        </w:tc>
        <w:tc>
          <w:tcPr>
            <w:tcW w:w="652"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5</w:t>
            </w:r>
          </w:p>
        </w:tc>
        <w:tc>
          <w:tcPr>
            <w:tcW w:w="55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6</w:t>
            </w:r>
          </w:p>
        </w:tc>
      </w:tr>
      <w:tr w:rsidR="00F1701E" w:rsidRPr="00B424E2" w:rsidTr="00466B2D">
        <w:trPr>
          <w:trHeight w:val="225"/>
        </w:trPr>
        <w:tc>
          <w:tcPr>
            <w:tcW w:w="573" w:type="dxa"/>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263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0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652"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55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r>
      <w:tr w:rsidR="00F1701E" w:rsidRPr="00B424E2" w:rsidTr="00466B2D">
        <w:trPr>
          <w:trHeight w:val="225"/>
        </w:trPr>
        <w:tc>
          <w:tcPr>
            <w:tcW w:w="573" w:type="dxa"/>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263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0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652"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55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r>
      <w:tr w:rsidR="00F1701E" w:rsidRPr="00B424E2" w:rsidTr="00466B2D">
        <w:trPr>
          <w:trHeight w:val="225"/>
        </w:trPr>
        <w:tc>
          <w:tcPr>
            <w:tcW w:w="573" w:type="dxa"/>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263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1406"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14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652"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55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r>
    </w:tbl>
    <w:p w:rsidR="00FC250F" w:rsidRPr="00B424E2" w:rsidRDefault="00F1701E" w:rsidP="00F1701E">
      <w:pPr>
        <w:spacing w:after="0" w:line="240" w:lineRule="auto"/>
        <w:rPr>
          <w:rFonts w:eastAsia="Times New Roman" w:cstheme="minorHAnsi"/>
          <w:b/>
          <w:color w:val="000000" w:themeColor="text1"/>
        </w:rPr>
      </w:pPr>
      <w:r w:rsidRPr="00B424E2">
        <w:rPr>
          <w:rFonts w:eastAsia="Times New Roman" w:cstheme="minorHAnsi"/>
          <w:b/>
          <w:color w:val="000000" w:themeColor="text1"/>
        </w:rPr>
        <w:tab/>
      </w:r>
    </w:p>
    <w:p w:rsidR="00F1701E" w:rsidRPr="00B424E2" w:rsidRDefault="00F1701E" w:rsidP="00F1701E">
      <w:pPr>
        <w:spacing w:after="0" w:line="240" w:lineRule="auto"/>
        <w:rPr>
          <w:rFonts w:eastAsia="Times New Roman" w:cstheme="minorHAnsi"/>
          <w:b/>
          <w:color w:val="000000" w:themeColor="text1"/>
        </w:rPr>
      </w:pPr>
      <w:r w:rsidRPr="00B424E2">
        <w:rPr>
          <w:rFonts w:eastAsia="Times New Roman" w:cstheme="minorHAnsi"/>
          <w:b/>
          <w:color w:val="000000" w:themeColor="text1"/>
        </w:rPr>
        <w:t xml:space="preserve"> </w:t>
      </w:r>
      <w:r w:rsidRPr="00B424E2">
        <w:rPr>
          <w:rFonts w:eastAsia="Times New Roman" w:cstheme="minorHAnsi"/>
          <w:b/>
          <w:color w:val="000000" w:themeColor="text1"/>
        </w:rPr>
        <w:tab/>
        <w:t xml:space="preserve"> </w:t>
      </w:r>
      <w:r w:rsidRPr="00B424E2">
        <w:rPr>
          <w:rFonts w:eastAsia="Times New Roman" w:cstheme="minorHAnsi"/>
          <w:b/>
          <w:color w:val="000000" w:themeColor="text1"/>
        </w:rPr>
        <w:tab/>
        <w:t xml:space="preserve"> </w:t>
      </w:r>
      <w:r w:rsidRPr="00B424E2">
        <w:rPr>
          <w:rFonts w:eastAsia="Times New Roman" w:cstheme="minorHAnsi"/>
          <w:b/>
          <w:color w:val="000000" w:themeColor="text1"/>
        </w:rPr>
        <w:tab/>
        <w:t xml:space="preserve"> </w:t>
      </w:r>
    </w:p>
    <w:p w:rsidR="00F1701E" w:rsidRDefault="00F1701E" w:rsidP="00ED24ED">
      <w:pPr>
        <w:spacing w:after="0" w:line="240" w:lineRule="auto"/>
        <w:ind w:firstLine="708"/>
        <w:rPr>
          <w:rFonts w:eastAsia="Times New Roman" w:cstheme="minorHAnsi"/>
          <w:b/>
          <w:color w:val="000000" w:themeColor="text1"/>
        </w:rPr>
      </w:pPr>
      <w:r w:rsidRPr="00B424E2">
        <w:rPr>
          <w:rFonts w:eastAsia="Times New Roman" w:cstheme="minorHAnsi"/>
          <w:b/>
          <w:color w:val="000000" w:themeColor="text1"/>
        </w:rPr>
        <w:t>1.3.2. IZVJEŠTAJ RAČUNA FINANCIRANJA PREMA IZVORIMA FINANCIRANJA</w:t>
      </w:r>
    </w:p>
    <w:p w:rsidR="003107BB" w:rsidRPr="00B424E2" w:rsidRDefault="003107BB" w:rsidP="00ED24ED">
      <w:pPr>
        <w:spacing w:after="0" w:line="240" w:lineRule="auto"/>
        <w:ind w:firstLine="708"/>
        <w:rPr>
          <w:rFonts w:eastAsia="Times New Roman" w:cstheme="minorHAnsi"/>
          <w:b/>
          <w:color w:val="000000" w:themeColor="text1"/>
        </w:rPr>
      </w:pPr>
    </w:p>
    <w:tbl>
      <w:tblPr>
        <w:tblW w:w="8642" w:type="dxa"/>
        <w:tblLook w:val="04A0" w:firstRow="1" w:lastRow="0" w:firstColumn="1" w:lastColumn="0" w:noHBand="0" w:noVBand="1"/>
      </w:tblPr>
      <w:tblGrid>
        <w:gridCol w:w="571"/>
        <w:gridCol w:w="2490"/>
        <w:gridCol w:w="1408"/>
        <w:gridCol w:w="1405"/>
        <w:gridCol w:w="1408"/>
        <w:gridCol w:w="708"/>
        <w:gridCol w:w="652"/>
      </w:tblGrid>
      <w:tr w:rsidR="00F1701E" w:rsidRPr="00B424E2" w:rsidTr="00466B2D">
        <w:trPr>
          <w:trHeight w:val="690"/>
        </w:trPr>
        <w:tc>
          <w:tcPr>
            <w:tcW w:w="3114"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Brojčana oznaka i naziv</w:t>
            </w:r>
          </w:p>
        </w:tc>
        <w:tc>
          <w:tcPr>
            <w:tcW w:w="1417"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xml:space="preserve">Izvršenje </w:t>
            </w:r>
            <w:r w:rsidRPr="00B424E2">
              <w:rPr>
                <w:rFonts w:ascii="Calibri" w:eastAsia="Times New Roman" w:hAnsi="Calibri" w:cs="Calibri"/>
                <w:b/>
                <w:bCs/>
                <w:color w:val="000000" w:themeColor="text1"/>
                <w:sz w:val="16"/>
                <w:szCs w:val="16"/>
                <w:lang w:eastAsia="hr-HR"/>
              </w:rPr>
              <w:br/>
              <w:t>31.12.2023.</w:t>
            </w:r>
          </w:p>
        </w:tc>
        <w:tc>
          <w:tcPr>
            <w:tcW w:w="1418"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Rebalans za 2024. godinu</w:t>
            </w:r>
          </w:p>
        </w:tc>
        <w:tc>
          <w:tcPr>
            <w:tcW w:w="1417"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Izvršenje 31.12.2024.</w:t>
            </w:r>
          </w:p>
        </w:tc>
        <w:tc>
          <w:tcPr>
            <w:tcW w:w="709"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Indeks</w:t>
            </w:r>
            <w:r w:rsidRPr="00B424E2">
              <w:rPr>
                <w:rFonts w:ascii="Calibri" w:eastAsia="Times New Roman" w:hAnsi="Calibri" w:cs="Calibri"/>
                <w:b/>
                <w:bCs/>
                <w:color w:val="000000" w:themeColor="text1"/>
                <w:sz w:val="16"/>
                <w:szCs w:val="16"/>
                <w:lang w:eastAsia="hr-HR"/>
              </w:rPr>
              <w:br/>
              <w:t>4 / 2</w:t>
            </w:r>
          </w:p>
        </w:tc>
        <w:tc>
          <w:tcPr>
            <w:tcW w:w="567" w:type="dxa"/>
            <w:tcBorders>
              <w:top w:val="single" w:sz="4" w:space="0" w:color="000000"/>
              <w:left w:val="nil"/>
              <w:bottom w:val="single" w:sz="4" w:space="0" w:color="000000"/>
              <w:right w:val="single" w:sz="4" w:space="0" w:color="000000"/>
            </w:tcBorders>
            <w:shd w:val="clear" w:color="000000" w:fill="DCDCDC"/>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Indeks</w:t>
            </w:r>
            <w:r w:rsidRPr="00B424E2">
              <w:rPr>
                <w:rFonts w:ascii="Calibri" w:eastAsia="Times New Roman" w:hAnsi="Calibri" w:cs="Calibri"/>
                <w:b/>
                <w:bCs/>
                <w:color w:val="000000" w:themeColor="text1"/>
                <w:sz w:val="16"/>
                <w:szCs w:val="16"/>
                <w:lang w:eastAsia="hr-HR"/>
              </w:rPr>
              <w:br/>
              <w:t>4 / 3</w:t>
            </w:r>
          </w:p>
        </w:tc>
      </w:tr>
      <w:tr w:rsidR="00F1701E" w:rsidRPr="00B424E2" w:rsidTr="00466B2D">
        <w:trPr>
          <w:trHeight w:val="225"/>
        </w:trPr>
        <w:tc>
          <w:tcPr>
            <w:tcW w:w="3114" w:type="dxa"/>
            <w:gridSpan w:val="2"/>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1</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2</w:t>
            </w:r>
          </w:p>
        </w:tc>
        <w:tc>
          <w:tcPr>
            <w:tcW w:w="1418"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3</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4</w:t>
            </w:r>
          </w:p>
        </w:tc>
        <w:tc>
          <w:tcPr>
            <w:tcW w:w="7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5</w:t>
            </w:r>
          </w:p>
        </w:tc>
        <w:tc>
          <w:tcPr>
            <w:tcW w:w="56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center"/>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6</w:t>
            </w:r>
          </w:p>
        </w:tc>
      </w:tr>
      <w:tr w:rsidR="00F1701E" w:rsidRPr="00B424E2" w:rsidTr="00466B2D">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253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18"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7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56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r>
      <w:tr w:rsidR="00F1701E" w:rsidRPr="00B424E2" w:rsidTr="00466B2D">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253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18"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7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c>
          <w:tcPr>
            <w:tcW w:w="56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r>
      <w:tr w:rsidR="00F1701E" w:rsidRPr="00B424E2" w:rsidTr="00466B2D">
        <w:trPr>
          <w:trHeight w:val="225"/>
        </w:trPr>
        <w:tc>
          <w:tcPr>
            <w:tcW w:w="577" w:type="dxa"/>
            <w:tcBorders>
              <w:top w:val="nil"/>
              <w:left w:val="single" w:sz="4" w:space="0" w:color="000000"/>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253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1418"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141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709"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color w:val="000000" w:themeColor="text1"/>
                <w:sz w:val="16"/>
                <w:szCs w:val="16"/>
                <w:lang w:eastAsia="hr-HR"/>
              </w:rPr>
            </w:pPr>
            <w:r w:rsidRPr="00B424E2">
              <w:rPr>
                <w:rFonts w:ascii="Calibri" w:eastAsia="Times New Roman" w:hAnsi="Calibri" w:cs="Calibri"/>
                <w:color w:val="000000" w:themeColor="text1"/>
                <w:sz w:val="16"/>
                <w:szCs w:val="16"/>
                <w:lang w:eastAsia="hr-HR"/>
              </w:rPr>
              <w:t> </w:t>
            </w:r>
          </w:p>
        </w:tc>
        <w:tc>
          <w:tcPr>
            <w:tcW w:w="567" w:type="dxa"/>
            <w:tcBorders>
              <w:top w:val="nil"/>
              <w:left w:val="nil"/>
              <w:bottom w:val="single" w:sz="4" w:space="0" w:color="000000"/>
              <w:right w:val="single" w:sz="4" w:space="0" w:color="000000"/>
            </w:tcBorders>
            <w:shd w:val="clear" w:color="auto" w:fill="auto"/>
            <w:vAlign w:val="center"/>
            <w:hideMark/>
          </w:tcPr>
          <w:p w:rsidR="00F1701E" w:rsidRPr="00B424E2" w:rsidRDefault="00F1701E" w:rsidP="00F1701E">
            <w:pPr>
              <w:spacing w:after="0" w:line="240" w:lineRule="auto"/>
              <w:jc w:val="right"/>
              <w:rPr>
                <w:rFonts w:ascii="Calibri" w:eastAsia="Times New Roman" w:hAnsi="Calibri" w:cs="Calibri"/>
                <w:b/>
                <w:bCs/>
                <w:color w:val="000000" w:themeColor="text1"/>
                <w:sz w:val="16"/>
                <w:szCs w:val="16"/>
                <w:lang w:eastAsia="hr-HR"/>
              </w:rPr>
            </w:pPr>
            <w:r w:rsidRPr="00B424E2">
              <w:rPr>
                <w:rFonts w:ascii="Calibri" w:eastAsia="Times New Roman" w:hAnsi="Calibri" w:cs="Calibri"/>
                <w:b/>
                <w:bCs/>
                <w:color w:val="000000" w:themeColor="text1"/>
                <w:sz w:val="16"/>
                <w:szCs w:val="16"/>
                <w:lang w:eastAsia="hr-HR"/>
              </w:rPr>
              <w:t> </w:t>
            </w:r>
          </w:p>
        </w:tc>
      </w:tr>
    </w:tbl>
    <w:p w:rsidR="00FC250F" w:rsidRPr="00B424E2" w:rsidRDefault="00FC250F" w:rsidP="007A04D9">
      <w:pPr>
        <w:spacing w:after="0" w:line="240" w:lineRule="auto"/>
        <w:jc w:val="center"/>
        <w:rPr>
          <w:rFonts w:eastAsia="Times New Roman" w:cstheme="minorHAnsi"/>
          <w:b/>
          <w:color w:val="000000" w:themeColor="text1"/>
        </w:rPr>
      </w:pPr>
    </w:p>
    <w:p w:rsidR="00FC250F" w:rsidRPr="00B424E2" w:rsidRDefault="00FC250F" w:rsidP="007A04D9">
      <w:pPr>
        <w:spacing w:after="0" w:line="240" w:lineRule="auto"/>
        <w:jc w:val="center"/>
        <w:rPr>
          <w:rFonts w:eastAsia="Times New Roman" w:cstheme="minorHAnsi"/>
          <w:b/>
          <w:color w:val="000000" w:themeColor="text1"/>
        </w:rPr>
      </w:pPr>
    </w:p>
    <w:p w:rsidR="00FC250F" w:rsidRPr="00B424E2" w:rsidRDefault="00FC250F" w:rsidP="007A04D9">
      <w:pPr>
        <w:spacing w:after="0" w:line="240" w:lineRule="auto"/>
        <w:jc w:val="center"/>
        <w:rPr>
          <w:rFonts w:eastAsia="Times New Roman" w:cstheme="minorHAnsi"/>
          <w:b/>
          <w:color w:val="000000" w:themeColor="text1"/>
        </w:rPr>
      </w:pPr>
    </w:p>
    <w:p w:rsidR="00F1701E" w:rsidRPr="00B424E2" w:rsidRDefault="00F1701E" w:rsidP="007A04D9">
      <w:pPr>
        <w:spacing w:after="0" w:line="240" w:lineRule="auto"/>
        <w:jc w:val="center"/>
        <w:rPr>
          <w:rFonts w:eastAsia="Times New Roman" w:cstheme="minorHAnsi"/>
          <w:b/>
          <w:color w:val="000000" w:themeColor="text1"/>
        </w:rPr>
      </w:pPr>
      <w:r w:rsidRPr="00B424E2">
        <w:rPr>
          <w:rFonts w:eastAsia="Times New Roman" w:cstheme="minorHAnsi"/>
          <w:b/>
          <w:color w:val="000000" w:themeColor="text1"/>
        </w:rPr>
        <w:t>2.</w:t>
      </w:r>
      <w:r w:rsidRPr="00B424E2">
        <w:rPr>
          <w:rFonts w:eastAsia="Times New Roman" w:cstheme="minorHAnsi"/>
          <w:b/>
          <w:color w:val="000000" w:themeColor="text1"/>
        </w:rPr>
        <w:tab/>
        <w:t>POSEBNI DIO PRORAČUNA</w:t>
      </w:r>
    </w:p>
    <w:p w:rsidR="00F1701E" w:rsidRPr="00B424E2" w:rsidRDefault="00F1701E" w:rsidP="007A04D9">
      <w:pPr>
        <w:spacing w:after="0" w:line="240" w:lineRule="auto"/>
        <w:jc w:val="center"/>
        <w:rPr>
          <w:rFonts w:eastAsia="Times New Roman" w:cstheme="minorHAnsi"/>
          <w:b/>
          <w:color w:val="000000" w:themeColor="text1"/>
        </w:rPr>
      </w:pPr>
    </w:p>
    <w:p w:rsidR="00F1701E" w:rsidRPr="00B424E2" w:rsidRDefault="00F1701E" w:rsidP="007A04D9">
      <w:pPr>
        <w:spacing w:after="0" w:line="240" w:lineRule="auto"/>
        <w:jc w:val="center"/>
        <w:rPr>
          <w:rFonts w:eastAsia="Times New Roman" w:cstheme="minorHAnsi"/>
          <w:b/>
          <w:color w:val="000000" w:themeColor="text1"/>
        </w:rPr>
      </w:pPr>
      <w:r w:rsidRPr="00B424E2">
        <w:rPr>
          <w:rFonts w:eastAsia="Times New Roman" w:cstheme="minorHAnsi"/>
          <w:b/>
          <w:color w:val="000000" w:themeColor="text1"/>
        </w:rPr>
        <w:t>2.1. IZVJEŠTAJ PO PROGRAMSKOJ KLASIFIKACIJI</w:t>
      </w:r>
    </w:p>
    <w:p w:rsidR="007A04D9" w:rsidRPr="00B424E2" w:rsidRDefault="007A04D9" w:rsidP="00F1701E">
      <w:pPr>
        <w:spacing w:after="0" w:line="240" w:lineRule="auto"/>
        <w:rPr>
          <w:rFonts w:eastAsia="Times New Roman" w:cstheme="minorHAnsi"/>
          <w:b/>
          <w:color w:val="000000" w:themeColor="text1"/>
        </w:rPr>
      </w:pPr>
    </w:p>
    <w:tbl>
      <w:tblPr>
        <w:tblW w:w="9209" w:type="dxa"/>
        <w:tblLook w:val="04A0" w:firstRow="1" w:lastRow="0" w:firstColumn="1" w:lastColumn="0" w:noHBand="0" w:noVBand="1"/>
      </w:tblPr>
      <w:tblGrid>
        <w:gridCol w:w="1892"/>
        <w:gridCol w:w="3773"/>
        <w:gridCol w:w="1402"/>
        <w:gridCol w:w="1151"/>
        <w:gridCol w:w="991"/>
      </w:tblGrid>
      <w:tr w:rsidR="00BD1BF4" w:rsidRPr="00BD1BF4" w:rsidTr="00BD1BF4">
        <w:trPr>
          <w:trHeight w:val="675"/>
        </w:trPr>
        <w:tc>
          <w:tcPr>
            <w:tcW w:w="5665"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BD1BF4" w:rsidRPr="008A4159" w:rsidRDefault="00BD1BF4" w:rsidP="00BD1BF4">
            <w:pPr>
              <w:spacing w:after="0" w:line="240" w:lineRule="auto"/>
              <w:jc w:val="center"/>
              <w:rPr>
                <w:rFonts w:eastAsia="Times New Roman" w:cstheme="minorHAnsi"/>
                <w:b/>
                <w:bCs/>
                <w:color w:val="000000"/>
                <w:sz w:val="16"/>
                <w:szCs w:val="16"/>
                <w:lang w:eastAsia="hr-HR"/>
              </w:rPr>
            </w:pPr>
            <w:r w:rsidRPr="008A4159">
              <w:rPr>
                <w:rFonts w:eastAsia="Times New Roman" w:cstheme="minorHAnsi"/>
                <w:b/>
                <w:bCs/>
                <w:color w:val="000000"/>
                <w:sz w:val="16"/>
                <w:szCs w:val="16"/>
                <w:lang w:eastAsia="hr-HR"/>
              </w:rPr>
              <w:t>Brojčana oznaka i naziv</w:t>
            </w:r>
          </w:p>
        </w:tc>
        <w:tc>
          <w:tcPr>
            <w:tcW w:w="1402" w:type="dxa"/>
            <w:tcBorders>
              <w:top w:val="single" w:sz="4" w:space="0" w:color="000000"/>
              <w:left w:val="nil"/>
              <w:bottom w:val="single" w:sz="4" w:space="0" w:color="000000"/>
              <w:right w:val="single" w:sz="4" w:space="0" w:color="000000"/>
            </w:tcBorders>
            <w:shd w:val="clear" w:color="000000" w:fill="DCDCDC"/>
            <w:vAlign w:val="center"/>
            <w:hideMark/>
          </w:tcPr>
          <w:p w:rsidR="00BD1BF4" w:rsidRPr="008A4159" w:rsidRDefault="00BD1BF4" w:rsidP="00BD1BF4">
            <w:pPr>
              <w:spacing w:after="0" w:line="240" w:lineRule="auto"/>
              <w:jc w:val="center"/>
              <w:rPr>
                <w:rFonts w:eastAsia="Times New Roman" w:cstheme="minorHAnsi"/>
                <w:b/>
                <w:bCs/>
                <w:color w:val="000000"/>
                <w:sz w:val="16"/>
                <w:szCs w:val="16"/>
                <w:lang w:eastAsia="hr-HR"/>
              </w:rPr>
            </w:pPr>
            <w:r w:rsidRPr="008A4159">
              <w:rPr>
                <w:rFonts w:eastAsia="Times New Roman" w:cstheme="minorHAnsi"/>
                <w:b/>
                <w:bCs/>
                <w:color w:val="000000"/>
                <w:sz w:val="16"/>
                <w:szCs w:val="16"/>
                <w:lang w:eastAsia="hr-HR"/>
              </w:rPr>
              <w:t>Rebalans za 2025. godinu</w:t>
            </w:r>
          </w:p>
        </w:tc>
        <w:tc>
          <w:tcPr>
            <w:tcW w:w="1151" w:type="dxa"/>
            <w:tcBorders>
              <w:top w:val="single" w:sz="4" w:space="0" w:color="000000"/>
              <w:left w:val="nil"/>
              <w:bottom w:val="single" w:sz="4" w:space="0" w:color="000000"/>
              <w:right w:val="single" w:sz="4" w:space="0" w:color="000000"/>
            </w:tcBorders>
            <w:shd w:val="clear" w:color="000000" w:fill="DCDCDC"/>
            <w:vAlign w:val="center"/>
            <w:hideMark/>
          </w:tcPr>
          <w:p w:rsidR="00BD1BF4" w:rsidRPr="008A4159" w:rsidRDefault="00BD1BF4" w:rsidP="00BD1BF4">
            <w:pPr>
              <w:spacing w:after="0" w:line="240" w:lineRule="auto"/>
              <w:jc w:val="center"/>
              <w:rPr>
                <w:rFonts w:eastAsia="Times New Roman" w:cstheme="minorHAnsi"/>
                <w:b/>
                <w:bCs/>
                <w:color w:val="000000"/>
                <w:sz w:val="16"/>
                <w:szCs w:val="16"/>
                <w:lang w:eastAsia="hr-HR"/>
              </w:rPr>
            </w:pPr>
            <w:r w:rsidRPr="008A4159">
              <w:rPr>
                <w:rFonts w:eastAsia="Times New Roman" w:cstheme="minorHAnsi"/>
                <w:b/>
                <w:bCs/>
                <w:color w:val="000000"/>
                <w:sz w:val="16"/>
                <w:szCs w:val="16"/>
                <w:lang w:eastAsia="hr-HR"/>
              </w:rPr>
              <w:t>Izvršenje 31.12.2025.</w:t>
            </w:r>
          </w:p>
        </w:tc>
        <w:tc>
          <w:tcPr>
            <w:tcW w:w="991" w:type="dxa"/>
            <w:tcBorders>
              <w:top w:val="single" w:sz="4" w:space="0" w:color="000000"/>
              <w:left w:val="nil"/>
              <w:bottom w:val="single" w:sz="4" w:space="0" w:color="000000"/>
              <w:right w:val="single" w:sz="4" w:space="0" w:color="000000"/>
            </w:tcBorders>
            <w:shd w:val="clear" w:color="000000" w:fill="DCDCDC"/>
            <w:vAlign w:val="center"/>
            <w:hideMark/>
          </w:tcPr>
          <w:p w:rsidR="00BD1BF4" w:rsidRPr="008A4159" w:rsidRDefault="00BD1BF4" w:rsidP="00BD1BF4">
            <w:pPr>
              <w:spacing w:after="0" w:line="240" w:lineRule="auto"/>
              <w:jc w:val="center"/>
              <w:rPr>
                <w:rFonts w:eastAsia="Times New Roman" w:cstheme="minorHAnsi"/>
                <w:b/>
                <w:bCs/>
                <w:color w:val="000000"/>
                <w:sz w:val="16"/>
                <w:szCs w:val="16"/>
                <w:lang w:eastAsia="hr-HR"/>
              </w:rPr>
            </w:pPr>
            <w:r w:rsidRPr="008A4159">
              <w:rPr>
                <w:rFonts w:eastAsia="Times New Roman" w:cstheme="minorHAnsi"/>
                <w:b/>
                <w:bCs/>
                <w:color w:val="000000"/>
                <w:sz w:val="16"/>
                <w:szCs w:val="16"/>
                <w:lang w:eastAsia="hr-HR"/>
              </w:rPr>
              <w:t xml:space="preserve">Indeks </w:t>
            </w:r>
            <w:r w:rsidRPr="008A4159">
              <w:rPr>
                <w:rFonts w:eastAsia="Times New Roman" w:cstheme="minorHAnsi"/>
                <w:b/>
                <w:bCs/>
                <w:color w:val="000000"/>
                <w:sz w:val="16"/>
                <w:szCs w:val="16"/>
                <w:lang w:eastAsia="hr-HR"/>
              </w:rPr>
              <w:br/>
              <w:t>3 / 2</w:t>
            </w:r>
          </w:p>
        </w:tc>
      </w:tr>
      <w:tr w:rsidR="00BD1BF4" w:rsidRPr="00BD1BF4" w:rsidTr="00BD1BF4">
        <w:trPr>
          <w:trHeight w:val="300"/>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center"/>
              <w:rPr>
                <w:rFonts w:ascii="Arial" w:eastAsia="Times New Roman" w:hAnsi="Arial" w:cs="Arial"/>
                <w:b/>
                <w:bCs/>
                <w:color w:val="000000"/>
                <w:sz w:val="16"/>
                <w:szCs w:val="16"/>
                <w:lang w:eastAsia="hr-HR"/>
              </w:rPr>
            </w:pPr>
            <w:r w:rsidRPr="00BD1BF4">
              <w:rPr>
                <w:rFonts w:ascii="Arial" w:eastAsia="Times New Roman" w:hAnsi="Arial" w:cs="Arial"/>
                <w:b/>
                <w:bCs/>
                <w:color w:val="000000"/>
                <w:sz w:val="16"/>
                <w:szCs w:val="16"/>
                <w:lang w:eastAsia="hr-HR"/>
              </w:rPr>
              <w:t>1</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center"/>
              <w:rPr>
                <w:rFonts w:ascii="Arial" w:eastAsia="Times New Roman" w:hAnsi="Arial" w:cs="Arial"/>
                <w:b/>
                <w:bCs/>
                <w:color w:val="000000"/>
                <w:sz w:val="16"/>
                <w:szCs w:val="16"/>
                <w:lang w:eastAsia="hr-HR"/>
              </w:rPr>
            </w:pPr>
            <w:r w:rsidRPr="00BD1BF4">
              <w:rPr>
                <w:rFonts w:ascii="Arial" w:eastAsia="Times New Roman" w:hAnsi="Arial" w:cs="Arial"/>
                <w:b/>
                <w:bCs/>
                <w:color w:val="000000"/>
                <w:sz w:val="16"/>
                <w:szCs w:val="16"/>
                <w:lang w:eastAsia="hr-HR"/>
              </w:rPr>
              <w:t>2</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center"/>
              <w:rPr>
                <w:rFonts w:ascii="Arial" w:eastAsia="Times New Roman" w:hAnsi="Arial" w:cs="Arial"/>
                <w:b/>
                <w:bCs/>
                <w:color w:val="000000"/>
                <w:sz w:val="16"/>
                <w:szCs w:val="16"/>
                <w:lang w:eastAsia="hr-HR"/>
              </w:rPr>
            </w:pPr>
            <w:r w:rsidRPr="00BD1BF4">
              <w:rPr>
                <w:rFonts w:ascii="Arial" w:eastAsia="Times New Roman" w:hAnsi="Arial" w:cs="Arial"/>
                <w:b/>
                <w:bCs/>
                <w:color w:val="000000"/>
                <w:sz w:val="16"/>
                <w:szCs w:val="16"/>
                <w:lang w:eastAsia="hr-HR"/>
              </w:rPr>
              <w:t>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center"/>
              <w:rPr>
                <w:rFonts w:ascii="Arial" w:eastAsia="Times New Roman" w:hAnsi="Arial" w:cs="Arial"/>
                <w:b/>
                <w:bCs/>
                <w:color w:val="000000"/>
                <w:sz w:val="16"/>
                <w:szCs w:val="16"/>
                <w:lang w:eastAsia="hr-HR"/>
              </w:rPr>
            </w:pPr>
            <w:r w:rsidRPr="00BD1BF4">
              <w:rPr>
                <w:rFonts w:ascii="Arial" w:eastAsia="Times New Roman" w:hAnsi="Arial" w:cs="Arial"/>
                <w:b/>
                <w:bCs/>
                <w:color w:val="000000"/>
                <w:sz w:val="16"/>
                <w:szCs w:val="16"/>
                <w:lang w:eastAsia="hr-HR"/>
              </w:rPr>
              <w:t>4</w:t>
            </w:r>
          </w:p>
        </w:tc>
      </w:tr>
      <w:tr w:rsidR="00BD1BF4" w:rsidRPr="00BD1BF4" w:rsidTr="00BD1BF4">
        <w:trPr>
          <w:trHeight w:val="300"/>
        </w:trPr>
        <w:tc>
          <w:tcPr>
            <w:tcW w:w="5665" w:type="dxa"/>
            <w:gridSpan w:val="2"/>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 xml:space="preserve">UKUPNO : </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1.817.490,00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1.799.550,48</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99,01</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GLAVA    01102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USTANOVE U ŠKOLSTVU</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1.817.490,00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1.799.550,48</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99,01</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Izvor financiranja   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OPĆI PRIHODI I PRIMICI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23.057,00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23.033,34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99,90</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Izvor financiranja   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VLASTITI PRIHODI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23.171,00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11.962,93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51,63</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Izvor financiranja   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PRIHODI ZA POSEBNE NAMJENE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140.390,00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131.861,31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93,93</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Izvor financiranja   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POMOĆI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1.630.522,00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1.631.788,41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100,08</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Izvor financiranja   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DONACIJE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350,00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904,49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258,43</w:t>
            </w:r>
          </w:p>
        </w:tc>
      </w:tr>
      <w:tr w:rsidR="00BD1BF4" w:rsidRPr="00BD1BF4" w:rsidTr="00DD47F4">
        <w:trPr>
          <w:trHeight w:val="284"/>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PROGRAM    1207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RAZVOJ ODGOJNO-OBRAZOVNOG SUSTAVA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79.857,00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68.419,56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85,68</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Aktivnost A1207 49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SUFINANCIRANJE AKTIVNOSTI U ODGOJU I OBRAZOVANJU</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2.027,00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2.007,00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99,01</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OPĆI PRIHODI I PRIMICI - ŽUPANIJSKI PRORAČUN</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2.027,00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2.007,00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99,01</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2.027,00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2.007,00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99,01</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promidžbe i informiranja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Reprezentacija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968,00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nespomenuti rashodi poslovanja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189,00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DD47F4">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Kapitalni projekt K1207 17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SUFINANCIRANJE OBAVEZNE ŠKOLSKE LEKTIRE U OSNOVNIM I SREDNJIM ŠKOLAMA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270,00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270,00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lastRenderedPageBreak/>
              <w:t>Izvor financiranja   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OPĆI PRIHODI I PRIMICI - ŽUPANIJSKI PRORAČUN</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270,00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270,00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nabavu proizvedene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270,00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270,00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Knjige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270,00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Tekući projekt T1207 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SAJAM ZANIMANJA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OPĆI PRIHODI I PRIMICI - ŽUPANIJSKI PRORAČUN</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Tekući projekt T1207 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EU PROJEKTI - UČIMO ZAJEDNO</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72.510,00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61.669,00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85,05</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OPĆI PRIHODI I PRIMICI - ŽUPANIJSKI PRORAČUN</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14.260,00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14.256,84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99,98</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13.000,00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13.000,00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Plaće za redovan rad</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3.000,00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1.260,00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1.256,84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99,75</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za prijevoz, za rad na terenu i odvojeni život</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1.216,84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Reprezentacija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52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POMOĆI - ŽUPANIJSKI PRORAČUN - EU PROJEKTI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58.250,00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47.412,16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81,39</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58.250,00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47.412,16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81,39</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Plaće za redovan rad</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39.280,70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Doprinosi za obvezno zdravstveno osiguranje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8.131,46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Tekući projekt T1207 20</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SHEMA - VOĆE, POVRĆE I MLIJEKO</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2.300,00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1.724,06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74,96</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52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POMOĆI - ŽUPANIJSKI PRORAČUN - EU PROJEKTI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2.300,00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1.724,06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74,96</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2.300,00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1.724,06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74,96</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 i sirovine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1.724,06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Aktivnost A1207 48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SUFINANCIRANJE PROJEKATA U ŠKOLSTVU</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2.550,00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2.549,50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99,98</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OPĆI PRIHODI I PRIMICI - ŽUPANIJSKI PRORAČUN</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2.550,00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2.549,50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99,98</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407,00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406,50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99,88</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 xml:space="preserve">Sitni inventar i </w:t>
            </w:r>
            <w:proofErr w:type="spellStart"/>
            <w:r w:rsidRPr="00BD1BF4">
              <w:rPr>
                <w:rFonts w:eastAsia="Times New Roman" w:cstheme="minorHAnsi"/>
                <w:color w:val="000000"/>
                <w:sz w:val="16"/>
                <w:szCs w:val="16"/>
                <w:lang w:eastAsia="hr-HR"/>
              </w:rPr>
              <w:t>autogume</w:t>
            </w:r>
            <w:proofErr w:type="spellEnd"/>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368,00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38,50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nabavu proizvedene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2.143,00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2.143,00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Uredska oprema i namještaj</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2.143,00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PROGRAM    7007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FINANCIRANJE SREDNJEG ŠKOLSTVA PREMA MINIMALNOM STANDARDU</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142.350,00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133.814,21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94,00</w:t>
            </w:r>
          </w:p>
        </w:tc>
      </w:tr>
      <w:tr w:rsidR="00BD1BF4" w:rsidRPr="00BD1BF4" w:rsidTr="00050080">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Kapitalni projekt K7007 08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IZGRADNJA, REKONSTRUKCIJA I OPREMANJE OBJEKATA SREDNJEG ŠKOLSTVA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1.500,00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1.478,11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98,54</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46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PRIHODI ZA POSEBNE NAMJENE - DECENTRALIZACIJA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1.500,00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1.478,11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98,54</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nabavu proizvedene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1.500,00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1.478,11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98,54</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Uredska oprema i namještaj</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1.478,11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Kapitalni projekt K7007 09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PLANSKO I HITNO ODRŽAVANJE OBJEKATA I OPREME SREDNJEG ŠKOLSTVA I UČENIČKIH DOMOVA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7.370,00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7.362,75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99,90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46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PRIHODI ZA POSEBNE NAMJENE - DECENTRALIZACIJA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7.370,00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7.362,75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99,90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7.370,00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7.362,75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99,90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tekućeg i investicijskog održavanja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7.362,75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Aktivnost A7007 05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FINANCIRANJE OPĆIH TROŠKOVA SREDNJEG ŠKOLSTVA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26.130,00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26.130,00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46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PRIHODI ZA POSEBNE NAMJENE - DECENTRALIZACIJA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26.130,00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26.130,00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26.130,00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26.130,00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Službena putovanja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3.392,43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Stručno usavršavanje zaposlenika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Ostale naknade troškova zaposlenima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85,00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Uredski materijal i ostali 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8.083,10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 i dijelovi za tekuće i investicijsko održavanje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1.486,96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 xml:space="preserve">Sitni inventar i </w:t>
            </w:r>
            <w:proofErr w:type="spellStart"/>
            <w:r w:rsidRPr="00BD1BF4">
              <w:rPr>
                <w:rFonts w:eastAsia="Times New Roman" w:cstheme="minorHAnsi"/>
                <w:color w:val="000000"/>
                <w:sz w:val="16"/>
                <w:szCs w:val="16"/>
                <w:lang w:eastAsia="hr-HR"/>
              </w:rPr>
              <w:t>autogume</w:t>
            </w:r>
            <w:proofErr w:type="spellEnd"/>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403,99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Službena, radna i zaštitna odjeća i obuća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493,00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1.618,42</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tekućeg i investicijskog održavanja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943,23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Komunalne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6.009,25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Zdravstvene i veterinarske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366,30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Računalne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208,21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625,00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lastRenderedPageBreak/>
              <w:t>3241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troškova osobama izvan radnog odnosa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Reprezentacija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299,19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Članarine i norme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Pristojbe i naknade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294,88</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nespomenuti rashodi poslovanja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1.121,04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građanima i kućanstvima na temelju osiguranja i druge naknade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050080">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Aktivnost A7007 06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FINANCIRANJE STVARNIH TROŠKOVA SREDNJEG ŠKOLSTVA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107.350,00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98.843,35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92,08</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OPĆI PRIHODI I PRIMICI - ŽUPANIJSKI PRORAČUN</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3.750,00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3.750,00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3.750,00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3.750,00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Energija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3.750,00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46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PRIHODI ZA POSEBNE NAMJENE - DECENTRALIZACIJA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103.600,00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95.093,35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91,79</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103.600,00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95.093,35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91,79</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za prijevoz, za rad na terenu i odvojeni život</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23.862,49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Uredski materijal i ostali 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946,37</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 i sirovine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5.018,24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Energija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48.767,53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tekućeg i investicijskog održavanja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8.166,56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Komunalne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2.552,16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Zdravstvene i veterinarske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3.680,00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050080">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Računalne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2.100,00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340"/>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PROGRAM    7011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FINANCIRANJE ŠKOLSTVA IZVAN ŽUPANIJSKOG PRORAČUNA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1.595.283,00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1.597.316,71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100,13</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Aktivnost A7011 02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VLASTITI PRIHODI - SREDNJE ŠKOLSTVO</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1.595.283,00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1.597.316,71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b/>
                <w:bCs/>
                <w:color w:val="000000"/>
                <w:sz w:val="16"/>
                <w:szCs w:val="16"/>
                <w:lang w:eastAsia="hr-HR"/>
              </w:rPr>
            </w:pPr>
            <w:r w:rsidRPr="00BD1BF4">
              <w:rPr>
                <w:rFonts w:eastAsia="Times New Roman" w:cstheme="minorHAnsi"/>
                <w:b/>
                <w:bCs/>
                <w:color w:val="000000"/>
                <w:sz w:val="16"/>
                <w:szCs w:val="16"/>
                <w:lang w:eastAsia="hr-HR"/>
              </w:rPr>
              <w:t>100,13</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VLASTITI PRIHODI - PRORAČUNSKI KORISNICI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23.171,00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11.962,93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51,63</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4.600,00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7.138,00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155,17</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7.138,00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12.590,00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4.485,35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35,63</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Službena putovanja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358,25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Stručno usavršavanje zaposlenika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399,30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Uredski materijal i ostali 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144,17</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 i sirovine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185,07</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 i dijelovi za tekuće i investicijsko održavanje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 xml:space="preserve">Sitni inventar i </w:t>
            </w:r>
            <w:proofErr w:type="spellStart"/>
            <w:r w:rsidRPr="00BD1BF4">
              <w:rPr>
                <w:rFonts w:eastAsia="Times New Roman" w:cstheme="minorHAnsi"/>
                <w:color w:val="000000"/>
                <w:sz w:val="16"/>
                <w:szCs w:val="16"/>
                <w:lang w:eastAsia="hr-HR"/>
              </w:rPr>
              <w:t>autogume</w:t>
            </w:r>
            <w:proofErr w:type="spellEnd"/>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236,73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64,77</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tekućeg i investicijskog održavanja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1.657,50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Komunalne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90,98</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Računalne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1,66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1.142,86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troškova osobama izvan radnog odnosa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Reprezentacija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8,50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Članarine i norme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25,00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nespomenuti rashodi poslovanja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170,56</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Financijski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3,05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50,83</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3433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Zatezne kamate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3,05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građanima i kućanstvima na temelju osiguranja i druge naknade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donacije, kazne, naknade šteta i kapitalne pomoći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15,00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2,71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18,07</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3812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Tekuće donacije u naravi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2,71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 xml:space="preserve">Rashodi za nabavu </w:t>
            </w:r>
            <w:proofErr w:type="spellStart"/>
            <w:r w:rsidRPr="00BD1BF4">
              <w:rPr>
                <w:rFonts w:eastAsia="Times New Roman" w:cstheme="minorHAnsi"/>
                <w:color w:val="000000"/>
                <w:sz w:val="16"/>
                <w:szCs w:val="16"/>
                <w:lang w:eastAsia="hr-HR"/>
              </w:rPr>
              <w:t>neproizvedene</w:t>
            </w:r>
            <w:proofErr w:type="spellEnd"/>
            <w:r w:rsidRPr="00BD1BF4">
              <w:rPr>
                <w:rFonts w:eastAsia="Times New Roman" w:cstheme="minorHAnsi"/>
                <w:color w:val="000000"/>
                <w:sz w:val="16"/>
                <w:szCs w:val="16"/>
                <w:lang w:eastAsia="hr-HR"/>
              </w:rPr>
              <w:t xml:space="preserv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nabavu proizvedene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5.960,00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333,82</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5,60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Uredska oprema i namještaj</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37,32</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Sportska i glazbena oprema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Uređaji, strojevi i oprema za ostale namjene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278,91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Knjige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17,59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49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PRIHODI ZA POSEBNE NAMJENE - OSTALO</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1.790,00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1.797,10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100,40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1.790,00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1.797,10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100,40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1.200,00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lastRenderedPageBreak/>
              <w:t>3232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tekućeg i investicijskog održavanja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nespomenuti rashodi poslovanja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597,10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54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POMOĆI - KORISNICI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1.569.972,00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1.582.652,19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100,81</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1.516.603,00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1.526.450,94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100,65</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Plaće za redovan rad</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1.266.779,80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rashodi za zaposlene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50.652,43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3132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Doprinosi za obvezno zdravstveno osiguranje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209.018,71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42.348,00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45.333,64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107,05</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Službena putovanja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608,62</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3213</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Stručno usavršavanje zaposlenika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12.605,63</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Uredski materijal i ostali 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4.569,95</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 i sirovine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1.238,64</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3225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 xml:space="preserve">Sitni inventar i </w:t>
            </w:r>
            <w:proofErr w:type="spellStart"/>
            <w:r w:rsidRPr="00BD1BF4">
              <w:rPr>
                <w:rFonts w:eastAsia="Times New Roman" w:cstheme="minorHAnsi"/>
                <w:color w:val="000000"/>
                <w:sz w:val="16"/>
                <w:szCs w:val="16"/>
                <w:lang w:eastAsia="hr-HR"/>
              </w:rPr>
              <w:t>autogume</w:t>
            </w:r>
            <w:proofErr w:type="spellEnd"/>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1.824,38</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Usluge telefona, interneta, pošte i prijevoza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751,50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Intelektualne i osobne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3239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Ostale usluge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450,90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troškova osobama izvan radnog odnosa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18.007,02</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3295</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Pristojbe i naknade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4.992,00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nespomenuti rashodi poslovanja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135,00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34</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Financijski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37</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Naknade građanima i kućanstvima na temelju osiguranja i druge naknade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38</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donacije, kazne, naknade šteta i kapitalne pomoći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648,00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648,00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3812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Tekuće donacije u naravi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648,00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 xml:space="preserve">Rashodi za nabavu </w:t>
            </w:r>
            <w:proofErr w:type="spellStart"/>
            <w:r w:rsidRPr="00BD1BF4">
              <w:rPr>
                <w:rFonts w:eastAsia="Times New Roman" w:cstheme="minorHAnsi"/>
                <w:color w:val="000000"/>
                <w:sz w:val="16"/>
                <w:szCs w:val="16"/>
                <w:lang w:eastAsia="hr-HR"/>
              </w:rPr>
              <w:t>neproizvedene</w:t>
            </w:r>
            <w:proofErr w:type="spellEnd"/>
            <w:r w:rsidRPr="00BD1BF4">
              <w:rPr>
                <w:rFonts w:eastAsia="Times New Roman" w:cstheme="minorHAnsi"/>
                <w:color w:val="000000"/>
                <w:sz w:val="16"/>
                <w:szCs w:val="16"/>
                <w:lang w:eastAsia="hr-HR"/>
              </w:rPr>
              <w:t xml:space="preserv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nabavu proizvedene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10.373,00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10.219,61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98,52</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Uredska oprema i namještaj</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9.701,31</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4241</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Knjige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518,30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Izvor financiranja   62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DONACIJE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350,00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904,49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i/>
                <w:iCs/>
                <w:color w:val="000000"/>
                <w:sz w:val="16"/>
                <w:szCs w:val="16"/>
                <w:lang w:eastAsia="hr-HR"/>
              </w:rPr>
            </w:pPr>
            <w:r w:rsidRPr="00BD1BF4">
              <w:rPr>
                <w:rFonts w:eastAsia="Times New Roman" w:cstheme="minorHAnsi"/>
                <w:i/>
                <w:iCs/>
                <w:color w:val="000000"/>
                <w:sz w:val="16"/>
                <w:szCs w:val="16"/>
                <w:lang w:eastAsia="hr-HR"/>
              </w:rPr>
              <w:t>258,43</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350,00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100,00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3299</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Ostali nespomenuti rashodi poslovanja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350,00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Rashodi za nabavu proizvedene dugotrajne imovine</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554,49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4226</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Sportska i glazbena oprema</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554,49</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 </w:t>
            </w:r>
          </w:p>
        </w:tc>
      </w:tr>
      <w:tr w:rsidR="00BD1BF4" w:rsidRPr="00BD1BF4" w:rsidTr="00C71A36">
        <w:trPr>
          <w:trHeight w:val="227"/>
        </w:trPr>
        <w:tc>
          <w:tcPr>
            <w:tcW w:w="1892" w:type="dxa"/>
            <w:tcBorders>
              <w:top w:val="nil"/>
              <w:left w:val="single" w:sz="4" w:space="0" w:color="000000"/>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32</w:t>
            </w:r>
          </w:p>
        </w:tc>
        <w:tc>
          <w:tcPr>
            <w:tcW w:w="3773"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rPr>
                <w:rFonts w:eastAsia="Times New Roman" w:cstheme="minorHAnsi"/>
                <w:color w:val="000000"/>
                <w:sz w:val="16"/>
                <w:szCs w:val="16"/>
                <w:lang w:eastAsia="hr-HR"/>
              </w:rPr>
            </w:pPr>
            <w:r w:rsidRPr="00BD1BF4">
              <w:rPr>
                <w:rFonts w:eastAsia="Times New Roman" w:cstheme="minorHAnsi"/>
                <w:color w:val="000000"/>
                <w:sz w:val="16"/>
                <w:szCs w:val="16"/>
                <w:lang w:eastAsia="hr-HR"/>
              </w:rPr>
              <w:t>Materijalni rashodi</w:t>
            </w:r>
          </w:p>
        </w:tc>
        <w:tc>
          <w:tcPr>
            <w:tcW w:w="1402"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115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c>
          <w:tcPr>
            <w:tcW w:w="991" w:type="dxa"/>
            <w:tcBorders>
              <w:top w:val="nil"/>
              <w:left w:val="nil"/>
              <w:bottom w:val="single" w:sz="4" w:space="0" w:color="000000"/>
              <w:right w:val="single" w:sz="4" w:space="0" w:color="000000"/>
            </w:tcBorders>
            <w:shd w:val="clear" w:color="auto" w:fill="auto"/>
            <w:vAlign w:val="center"/>
            <w:hideMark/>
          </w:tcPr>
          <w:p w:rsidR="00BD1BF4" w:rsidRPr="00BD1BF4" w:rsidRDefault="00BD1BF4" w:rsidP="00BD1BF4">
            <w:pPr>
              <w:spacing w:after="0" w:line="240" w:lineRule="auto"/>
              <w:jc w:val="right"/>
              <w:rPr>
                <w:rFonts w:eastAsia="Times New Roman" w:cstheme="minorHAnsi"/>
                <w:color w:val="000000"/>
                <w:sz w:val="16"/>
                <w:szCs w:val="16"/>
                <w:lang w:eastAsia="hr-HR"/>
              </w:rPr>
            </w:pPr>
            <w:r w:rsidRPr="00BD1BF4">
              <w:rPr>
                <w:rFonts w:eastAsia="Times New Roman" w:cstheme="minorHAnsi"/>
                <w:color w:val="000000"/>
                <w:sz w:val="16"/>
                <w:szCs w:val="16"/>
                <w:lang w:eastAsia="hr-HR"/>
              </w:rPr>
              <w:t>0,00</w:t>
            </w:r>
          </w:p>
        </w:tc>
      </w:tr>
    </w:tbl>
    <w:p w:rsidR="007A04D9" w:rsidRPr="00B424E2" w:rsidRDefault="007A04D9" w:rsidP="00F1701E">
      <w:pPr>
        <w:spacing w:after="0" w:line="240" w:lineRule="auto"/>
        <w:rPr>
          <w:rFonts w:eastAsia="Times New Roman" w:cstheme="minorHAnsi"/>
          <w:b/>
          <w:color w:val="000000" w:themeColor="text1"/>
        </w:rPr>
      </w:pPr>
    </w:p>
    <w:p w:rsidR="00F1701E" w:rsidRPr="00B424E2" w:rsidRDefault="00F1701E" w:rsidP="007A04D9">
      <w:pPr>
        <w:spacing w:after="0" w:line="240" w:lineRule="auto"/>
        <w:jc w:val="center"/>
        <w:rPr>
          <w:rFonts w:eastAsia="Times New Roman" w:cstheme="minorHAnsi"/>
          <w:b/>
          <w:color w:val="000000" w:themeColor="text1"/>
        </w:rPr>
      </w:pPr>
    </w:p>
    <w:p w:rsidR="0049301E" w:rsidRPr="00B424E2" w:rsidRDefault="007A04D9" w:rsidP="007A04D9">
      <w:pPr>
        <w:spacing w:after="0" w:line="240" w:lineRule="auto"/>
        <w:jc w:val="center"/>
        <w:rPr>
          <w:rFonts w:eastAsia="Times New Roman" w:cstheme="minorHAnsi"/>
          <w:b/>
          <w:color w:val="000000" w:themeColor="text1"/>
        </w:rPr>
      </w:pPr>
      <w:r w:rsidRPr="00B424E2">
        <w:rPr>
          <w:rFonts w:eastAsia="Times New Roman" w:cstheme="minorHAnsi"/>
          <w:b/>
          <w:color w:val="000000" w:themeColor="text1"/>
        </w:rPr>
        <w:t xml:space="preserve">3. </w:t>
      </w:r>
      <w:r w:rsidR="0049301E" w:rsidRPr="00B424E2">
        <w:rPr>
          <w:rFonts w:eastAsia="Times New Roman" w:cstheme="minorHAnsi"/>
          <w:b/>
          <w:color w:val="000000" w:themeColor="text1"/>
        </w:rPr>
        <w:t>OBRAZLOŽENJE GODIŠNJEG IZVJEŠTAJA O IZVRŠENJU FINANCIJSKOG PLANA ZA 202</w:t>
      </w:r>
      <w:r w:rsidR="003107BB">
        <w:rPr>
          <w:rFonts w:eastAsia="Times New Roman" w:cstheme="minorHAnsi"/>
          <w:b/>
          <w:color w:val="000000" w:themeColor="text1"/>
        </w:rPr>
        <w:t>5</w:t>
      </w:r>
      <w:r w:rsidR="0049301E" w:rsidRPr="00B424E2">
        <w:rPr>
          <w:rFonts w:eastAsia="Times New Roman" w:cstheme="minorHAnsi"/>
          <w:b/>
          <w:color w:val="000000" w:themeColor="text1"/>
        </w:rPr>
        <w:t>. GODINU</w:t>
      </w:r>
    </w:p>
    <w:p w:rsidR="008B0B13" w:rsidRPr="00B424E2" w:rsidRDefault="008B0B13" w:rsidP="0049301E">
      <w:pPr>
        <w:spacing w:after="0" w:line="240" w:lineRule="auto"/>
        <w:jc w:val="both"/>
        <w:rPr>
          <w:rFonts w:eastAsia="Times New Roman" w:cstheme="minorHAnsi"/>
          <w:color w:val="000000" w:themeColor="text1"/>
        </w:rPr>
      </w:pPr>
    </w:p>
    <w:p w:rsidR="0049301E" w:rsidRPr="00B424E2" w:rsidRDefault="0049301E" w:rsidP="008B0B13">
      <w:pPr>
        <w:spacing w:after="0" w:line="276" w:lineRule="auto"/>
        <w:jc w:val="both"/>
        <w:rPr>
          <w:rFonts w:eastAsia="Times New Roman" w:cstheme="minorHAnsi"/>
          <w:color w:val="000000" w:themeColor="text1"/>
        </w:rPr>
      </w:pPr>
      <w:r w:rsidRPr="00B424E2">
        <w:rPr>
          <w:rFonts w:eastAsia="Times New Roman" w:cstheme="minorHAnsi"/>
          <w:color w:val="000000" w:themeColor="text1"/>
        </w:rPr>
        <w:t>Izvještaj o izvršenju financijskog plana uspoređuje jesu li ostvareni planirani iznosi prihoda i primitaka, rashoda i izdataka te je li izvršeno planirano pokriće manjka prihoda ili je potrošen planirani višak prihoda. Sastavlja se unutar jedne godine na temelju financijskog plana. Važeći financijski plan za izradu godišnjeg izvještaja o izvršenju financijskog plana je I</w:t>
      </w:r>
      <w:r w:rsidR="00CE38BF" w:rsidRPr="00B424E2">
        <w:rPr>
          <w:rFonts w:eastAsia="Times New Roman" w:cstheme="minorHAnsi"/>
          <w:color w:val="000000" w:themeColor="text1"/>
        </w:rPr>
        <w:t>I</w:t>
      </w:r>
      <w:r w:rsidRPr="00B424E2">
        <w:rPr>
          <w:rFonts w:eastAsia="Times New Roman" w:cstheme="minorHAnsi"/>
          <w:color w:val="000000" w:themeColor="text1"/>
        </w:rPr>
        <w:t xml:space="preserve">. </w:t>
      </w:r>
      <w:r w:rsidR="00032781" w:rsidRPr="00B424E2">
        <w:rPr>
          <w:rFonts w:eastAsia="Times New Roman" w:cstheme="minorHAnsi"/>
          <w:color w:val="000000" w:themeColor="text1"/>
        </w:rPr>
        <w:t>R</w:t>
      </w:r>
      <w:r w:rsidRPr="00B424E2">
        <w:rPr>
          <w:rFonts w:eastAsia="Times New Roman" w:cstheme="minorHAnsi"/>
          <w:color w:val="000000" w:themeColor="text1"/>
        </w:rPr>
        <w:t>ebalans financijsk</w:t>
      </w:r>
      <w:r w:rsidR="00032781" w:rsidRPr="00B424E2">
        <w:rPr>
          <w:rFonts w:eastAsia="Times New Roman" w:cstheme="minorHAnsi"/>
          <w:color w:val="000000" w:themeColor="text1"/>
        </w:rPr>
        <w:t>og</w:t>
      </w:r>
      <w:r w:rsidRPr="00B424E2">
        <w:rPr>
          <w:rFonts w:eastAsia="Times New Roman" w:cstheme="minorHAnsi"/>
          <w:color w:val="000000" w:themeColor="text1"/>
        </w:rPr>
        <w:t xml:space="preserve"> plan</w:t>
      </w:r>
      <w:r w:rsidR="00032781" w:rsidRPr="00B424E2">
        <w:rPr>
          <w:rFonts w:eastAsia="Times New Roman" w:cstheme="minorHAnsi"/>
          <w:color w:val="000000" w:themeColor="text1"/>
        </w:rPr>
        <w:t>a</w:t>
      </w:r>
      <w:r w:rsidRPr="00B424E2">
        <w:rPr>
          <w:rFonts w:eastAsia="Times New Roman" w:cstheme="minorHAnsi"/>
          <w:color w:val="000000" w:themeColor="text1"/>
        </w:rPr>
        <w:t xml:space="preserve"> za 202</w:t>
      </w:r>
      <w:r w:rsidR="003107BB">
        <w:rPr>
          <w:rFonts w:eastAsia="Times New Roman" w:cstheme="minorHAnsi"/>
          <w:color w:val="000000" w:themeColor="text1"/>
        </w:rPr>
        <w:t>5</w:t>
      </w:r>
      <w:r w:rsidRPr="00B424E2">
        <w:rPr>
          <w:rFonts w:eastAsia="Times New Roman" w:cstheme="minorHAnsi"/>
          <w:color w:val="000000" w:themeColor="text1"/>
        </w:rPr>
        <w:t>. godinu sa utvrđenim programima, projektima i pokazateljima uspješnosti.</w:t>
      </w:r>
    </w:p>
    <w:p w:rsidR="007A04D9" w:rsidRPr="00B424E2" w:rsidRDefault="007A04D9" w:rsidP="008B0B13">
      <w:pPr>
        <w:spacing w:after="0" w:line="276" w:lineRule="auto"/>
        <w:jc w:val="both"/>
        <w:rPr>
          <w:rFonts w:eastAsia="Times New Roman" w:cstheme="minorHAnsi"/>
          <w:color w:val="000000" w:themeColor="text1"/>
        </w:rPr>
      </w:pPr>
      <w:r w:rsidRPr="00B424E2">
        <w:rPr>
          <w:rFonts w:eastAsia="Times New Roman" w:cstheme="minorHAnsi"/>
          <w:color w:val="000000" w:themeColor="text1"/>
        </w:rPr>
        <w:t>Obveza izrade, podnošenja i usvajanja polugodišnjih i godišnjih izvještaja o izvršenju financijskog plana proračunskog korisnika propisani su u čl. 81.- 86. Zakona o proračunu (</w:t>
      </w:r>
      <w:r w:rsidR="001F3300">
        <w:rPr>
          <w:rFonts w:eastAsia="Times New Roman" w:cstheme="minorHAnsi"/>
          <w:color w:val="000000" w:themeColor="text1"/>
        </w:rPr>
        <w:t>NN</w:t>
      </w:r>
      <w:r w:rsidRPr="00B424E2">
        <w:rPr>
          <w:rFonts w:eastAsia="Times New Roman" w:cstheme="minorHAnsi"/>
          <w:color w:val="000000" w:themeColor="text1"/>
        </w:rPr>
        <w:t xml:space="preserve"> 144/21.), a detaljno su propisani izgled, sadržaj i podnošenje u člancima 30. do 52. Pravilnika o polugodišnjem i godišnjem izvještaju o izvršenju proračuna i financijskog plana (N</w:t>
      </w:r>
      <w:r w:rsidR="001F3300">
        <w:rPr>
          <w:rFonts w:eastAsia="Times New Roman" w:cstheme="minorHAnsi"/>
          <w:color w:val="000000" w:themeColor="text1"/>
        </w:rPr>
        <w:t xml:space="preserve">N </w:t>
      </w:r>
      <w:r w:rsidRPr="00B424E2">
        <w:rPr>
          <w:rFonts w:eastAsia="Times New Roman" w:cstheme="minorHAnsi"/>
          <w:color w:val="000000" w:themeColor="text1"/>
        </w:rPr>
        <w:t>85/23).</w:t>
      </w:r>
    </w:p>
    <w:p w:rsidR="007A04D9" w:rsidRPr="00B424E2" w:rsidRDefault="007A04D9" w:rsidP="007A04D9">
      <w:pPr>
        <w:spacing w:after="0" w:line="276" w:lineRule="auto"/>
        <w:jc w:val="both"/>
        <w:rPr>
          <w:rFonts w:eastAsia="Times New Roman" w:cstheme="minorHAnsi"/>
          <w:color w:val="000000" w:themeColor="text1"/>
        </w:rPr>
      </w:pPr>
      <w:r w:rsidRPr="00B424E2">
        <w:rPr>
          <w:rFonts w:eastAsia="Times New Roman" w:cstheme="minorHAnsi"/>
          <w:color w:val="000000" w:themeColor="text1"/>
        </w:rPr>
        <w:t>U godišnjem izvještaju o izvršenju financijskog plana, plan prihoda i primitaka te rashoda i izdataka prikazuje se na razini skupine ekonomske klasifikacije (druga razina računskog plana), a njihovo ostvarenje/izvršenje na razini odjeljka ekonomske klasifikacije (četvrta razina računskog plana).</w:t>
      </w:r>
    </w:p>
    <w:p w:rsidR="0049301E" w:rsidRPr="00B424E2" w:rsidRDefault="007A04D9" w:rsidP="007A04D9">
      <w:pPr>
        <w:spacing w:after="0" w:line="276" w:lineRule="auto"/>
        <w:jc w:val="both"/>
        <w:rPr>
          <w:rFonts w:eastAsia="Times New Roman" w:cstheme="minorHAnsi"/>
          <w:color w:val="000000" w:themeColor="text1"/>
        </w:rPr>
      </w:pPr>
      <w:r w:rsidRPr="00B424E2">
        <w:rPr>
          <w:rFonts w:eastAsia="Times New Roman" w:cstheme="minorHAnsi"/>
          <w:color w:val="000000" w:themeColor="text1"/>
        </w:rPr>
        <w:t>Godišnji izvještaj o izvršenju Financijskog plana za 202</w:t>
      </w:r>
      <w:r w:rsidR="003107BB">
        <w:rPr>
          <w:rFonts w:eastAsia="Times New Roman" w:cstheme="minorHAnsi"/>
          <w:color w:val="000000" w:themeColor="text1"/>
        </w:rPr>
        <w:t>5</w:t>
      </w:r>
      <w:r w:rsidRPr="00B424E2">
        <w:rPr>
          <w:rFonts w:eastAsia="Times New Roman" w:cstheme="minorHAnsi"/>
          <w:color w:val="000000" w:themeColor="text1"/>
        </w:rPr>
        <w:t>. sadrži prikaz svih prihoda i primitaka i rashoda i izdataka u razdoblju za koje se sastavlja, a prikazuje se kroz:</w:t>
      </w:r>
      <w:r w:rsidR="0049301E" w:rsidRPr="00B424E2">
        <w:rPr>
          <w:rFonts w:eastAsia="Times New Roman" w:cstheme="minorHAnsi"/>
          <w:color w:val="000000" w:themeColor="text1"/>
        </w:rPr>
        <w:t xml:space="preserve"> </w:t>
      </w:r>
    </w:p>
    <w:p w:rsidR="0049301E" w:rsidRPr="00B424E2" w:rsidRDefault="0049301E" w:rsidP="008B0B13">
      <w:pPr>
        <w:numPr>
          <w:ilvl w:val="0"/>
          <w:numId w:val="1"/>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 xml:space="preserve">Opći dio -     sažetak Računa prihoda i rashoda i Računa financiranja </w:t>
      </w:r>
    </w:p>
    <w:p w:rsidR="0049301E" w:rsidRPr="00B424E2" w:rsidRDefault="0049301E" w:rsidP="008B0B13">
      <w:pPr>
        <w:numPr>
          <w:ilvl w:val="0"/>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lastRenderedPageBreak/>
        <w:t xml:space="preserve">Račun prihoda i rashoda </w:t>
      </w:r>
    </w:p>
    <w:p w:rsidR="0049301E" w:rsidRPr="00B424E2" w:rsidRDefault="0049301E" w:rsidP="008B0B13">
      <w:pPr>
        <w:numPr>
          <w:ilvl w:val="1"/>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Izvještaj prema ekonomskoj klasifikaciji</w:t>
      </w:r>
    </w:p>
    <w:p w:rsidR="0049301E" w:rsidRPr="00B424E2" w:rsidRDefault="0049301E" w:rsidP="008B0B13">
      <w:pPr>
        <w:numPr>
          <w:ilvl w:val="1"/>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Izvještaj prema izvorima financiranja</w:t>
      </w:r>
    </w:p>
    <w:p w:rsidR="0049301E" w:rsidRPr="00B424E2" w:rsidRDefault="0049301E" w:rsidP="008B0B13">
      <w:pPr>
        <w:numPr>
          <w:ilvl w:val="1"/>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Izvještaj prema funkcijskoj klasifikaciji</w:t>
      </w:r>
    </w:p>
    <w:p w:rsidR="0049301E" w:rsidRPr="00B424E2" w:rsidRDefault="0049301E" w:rsidP="008B0B13">
      <w:pPr>
        <w:numPr>
          <w:ilvl w:val="0"/>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 xml:space="preserve"> Račun financiranja</w:t>
      </w:r>
    </w:p>
    <w:p w:rsidR="0049301E" w:rsidRPr="00B424E2" w:rsidRDefault="0049301E" w:rsidP="008B0B13">
      <w:pPr>
        <w:numPr>
          <w:ilvl w:val="1"/>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Izvještaj prema ekonomskoj klasifikaciji</w:t>
      </w:r>
    </w:p>
    <w:p w:rsidR="007A04D9" w:rsidRPr="00B424E2" w:rsidRDefault="007A04D9" w:rsidP="008B0B13">
      <w:pPr>
        <w:numPr>
          <w:ilvl w:val="1"/>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Izvještaj prema izvorima financiranja</w:t>
      </w:r>
    </w:p>
    <w:p w:rsidR="0049301E" w:rsidRPr="00B424E2" w:rsidRDefault="0049301E" w:rsidP="008B0B13">
      <w:pPr>
        <w:numPr>
          <w:ilvl w:val="0"/>
          <w:numId w:val="1"/>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 xml:space="preserve">Posebni dio </w:t>
      </w:r>
    </w:p>
    <w:p w:rsidR="0049301E" w:rsidRPr="00B424E2" w:rsidRDefault="0049301E" w:rsidP="008B0B13">
      <w:pPr>
        <w:numPr>
          <w:ilvl w:val="0"/>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Izvještaj po programskoj klasifikaciji</w:t>
      </w:r>
    </w:p>
    <w:p w:rsidR="0049301E" w:rsidRPr="00B424E2" w:rsidRDefault="0049301E" w:rsidP="008B0B13">
      <w:pPr>
        <w:numPr>
          <w:ilvl w:val="0"/>
          <w:numId w:val="1"/>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 xml:space="preserve">Obrazloženje </w:t>
      </w:r>
    </w:p>
    <w:p w:rsidR="0049301E" w:rsidRPr="00B424E2" w:rsidRDefault="0049301E" w:rsidP="008B0B13">
      <w:pPr>
        <w:numPr>
          <w:ilvl w:val="0"/>
          <w:numId w:val="2"/>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 xml:space="preserve">Obrazloženje općeg dijela i posebnog dijela </w:t>
      </w:r>
    </w:p>
    <w:p w:rsidR="0049301E" w:rsidRPr="00B424E2" w:rsidRDefault="0049301E" w:rsidP="008B0B13">
      <w:pPr>
        <w:numPr>
          <w:ilvl w:val="0"/>
          <w:numId w:val="1"/>
        </w:numPr>
        <w:spacing w:after="0" w:line="276" w:lineRule="auto"/>
        <w:ind w:hanging="357"/>
        <w:jc w:val="both"/>
        <w:rPr>
          <w:rFonts w:ascii="Calibri" w:hAnsi="Calibri" w:cs="Calibri"/>
          <w:color w:val="000000" w:themeColor="text1"/>
        </w:rPr>
      </w:pPr>
      <w:r w:rsidRPr="00B424E2">
        <w:rPr>
          <w:rFonts w:ascii="Calibri" w:hAnsi="Calibri" w:cs="Calibri"/>
          <w:color w:val="000000" w:themeColor="text1"/>
        </w:rPr>
        <w:t>Posebne izvještaje</w:t>
      </w:r>
    </w:p>
    <w:p w:rsidR="00D10EA0" w:rsidRPr="00B424E2" w:rsidRDefault="00D10EA0">
      <w:pPr>
        <w:rPr>
          <w:color w:val="000000" w:themeColor="text1"/>
        </w:rPr>
      </w:pPr>
    </w:p>
    <w:p w:rsidR="00D10EA0" w:rsidRPr="00B424E2" w:rsidRDefault="007A04D9" w:rsidP="00D10EA0">
      <w:pPr>
        <w:spacing w:after="0" w:line="240" w:lineRule="auto"/>
        <w:jc w:val="both"/>
        <w:rPr>
          <w:rFonts w:eastAsia="Times New Roman" w:cstheme="minorHAnsi"/>
          <w:b/>
          <w:color w:val="000000" w:themeColor="text1"/>
        </w:rPr>
      </w:pPr>
      <w:r w:rsidRPr="00B424E2">
        <w:rPr>
          <w:rFonts w:eastAsia="Times New Roman" w:cstheme="minorHAnsi"/>
          <w:b/>
          <w:color w:val="000000" w:themeColor="text1"/>
        </w:rPr>
        <w:t xml:space="preserve">3.1. </w:t>
      </w:r>
      <w:r w:rsidR="00D10EA0" w:rsidRPr="00B424E2">
        <w:rPr>
          <w:rFonts w:eastAsia="Times New Roman" w:cstheme="minorHAnsi"/>
          <w:b/>
          <w:color w:val="000000" w:themeColor="text1"/>
        </w:rPr>
        <w:t>OBRAZLOŽENJE OPĆEG DIJELA GODIŠNJEG IZVJEŠTAJA O IZVRŠENJU FINANCIJSKOG PLANA ZA 202</w:t>
      </w:r>
      <w:r w:rsidR="003107BB">
        <w:rPr>
          <w:rFonts w:eastAsia="Times New Roman" w:cstheme="minorHAnsi"/>
          <w:b/>
          <w:color w:val="000000" w:themeColor="text1"/>
        </w:rPr>
        <w:t>5</w:t>
      </w:r>
      <w:r w:rsidR="00D10EA0" w:rsidRPr="00B424E2">
        <w:rPr>
          <w:rFonts w:eastAsia="Times New Roman" w:cstheme="minorHAnsi"/>
          <w:b/>
          <w:color w:val="000000" w:themeColor="text1"/>
        </w:rPr>
        <w:t>. GODINU</w:t>
      </w:r>
    </w:p>
    <w:p w:rsidR="00D10EA0" w:rsidRPr="00B424E2" w:rsidRDefault="00D10EA0" w:rsidP="00D10EA0">
      <w:pPr>
        <w:spacing w:after="0" w:line="240" w:lineRule="auto"/>
        <w:jc w:val="both"/>
        <w:rPr>
          <w:rFonts w:eastAsia="Times New Roman" w:cstheme="minorHAnsi"/>
          <w:color w:val="000000" w:themeColor="text1"/>
        </w:rPr>
      </w:pPr>
    </w:p>
    <w:p w:rsidR="00FC250F" w:rsidRPr="00B424E2" w:rsidRDefault="00FC250F" w:rsidP="00FC250F">
      <w:pPr>
        <w:spacing w:after="0" w:line="240" w:lineRule="auto"/>
        <w:jc w:val="both"/>
        <w:rPr>
          <w:rFonts w:eastAsia="Times New Roman" w:cstheme="minorHAnsi"/>
          <w:color w:val="000000" w:themeColor="text1"/>
        </w:rPr>
      </w:pPr>
      <w:r w:rsidRPr="00B424E2">
        <w:rPr>
          <w:rFonts w:eastAsia="Times New Roman" w:cstheme="minorHAnsi"/>
          <w:color w:val="000000" w:themeColor="text1"/>
        </w:rPr>
        <w:t>Obrazloženje općeg dijela godišnjeg izvještaja o izvršenju financijskog plana sastoji se od:</w:t>
      </w:r>
    </w:p>
    <w:p w:rsidR="00FC250F" w:rsidRPr="00B424E2" w:rsidRDefault="00FC250F" w:rsidP="00FC250F">
      <w:pPr>
        <w:spacing w:after="0" w:line="240" w:lineRule="auto"/>
        <w:ind w:firstLine="708"/>
        <w:jc w:val="both"/>
        <w:rPr>
          <w:rFonts w:eastAsia="Times New Roman" w:cstheme="minorHAnsi"/>
          <w:color w:val="000000" w:themeColor="text1"/>
        </w:rPr>
      </w:pPr>
      <w:r w:rsidRPr="00B424E2">
        <w:rPr>
          <w:rFonts w:eastAsia="Times New Roman" w:cstheme="minorHAnsi"/>
          <w:color w:val="000000" w:themeColor="text1"/>
        </w:rPr>
        <w:t>-</w:t>
      </w:r>
      <w:r w:rsidRPr="00B424E2">
        <w:rPr>
          <w:rFonts w:eastAsia="Times New Roman" w:cstheme="minorHAnsi"/>
          <w:color w:val="000000" w:themeColor="text1"/>
        </w:rPr>
        <w:tab/>
        <w:t xml:space="preserve">Obrazloženja ostvarenja prihoda i rashoda, primitaka i izdataka u izvještajnom </w:t>
      </w:r>
    </w:p>
    <w:p w:rsidR="00FC250F" w:rsidRPr="00B424E2" w:rsidRDefault="00FC250F" w:rsidP="00FC250F">
      <w:pPr>
        <w:spacing w:after="0" w:line="240" w:lineRule="auto"/>
        <w:ind w:left="708" w:firstLine="708"/>
        <w:jc w:val="both"/>
        <w:rPr>
          <w:rFonts w:eastAsia="Times New Roman" w:cstheme="minorHAnsi"/>
          <w:color w:val="000000" w:themeColor="text1"/>
        </w:rPr>
      </w:pPr>
      <w:r w:rsidRPr="00B424E2">
        <w:rPr>
          <w:rFonts w:eastAsia="Times New Roman" w:cstheme="minorHAnsi"/>
          <w:color w:val="000000" w:themeColor="text1"/>
        </w:rPr>
        <w:t>razdoblju</w:t>
      </w:r>
    </w:p>
    <w:p w:rsidR="00FC250F" w:rsidRPr="00B424E2" w:rsidRDefault="00FC250F" w:rsidP="00FC250F">
      <w:pPr>
        <w:spacing w:after="0" w:line="240" w:lineRule="auto"/>
        <w:ind w:firstLine="708"/>
        <w:jc w:val="both"/>
        <w:rPr>
          <w:rFonts w:eastAsia="Times New Roman" w:cstheme="minorHAnsi"/>
          <w:color w:val="000000" w:themeColor="text1"/>
        </w:rPr>
      </w:pPr>
      <w:r w:rsidRPr="00B424E2">
        <w:rPr>
          <w:rFonts w:eastAsia="Times New Roman" w:cstheme="minorHAnsi"/>
          <w:color w:val="000000" w:themeColor="text1"/>
        </w:rPr>
        <w:t>-</w:t>
      </w:r>
      <w:r w:rsidRPr="00B424E2">
        <w:rPr>
          <w:rFonts w:eastAsia="Times New Roman" w:cstheme="minorHAnsi"/>
          <w:color w:val="000000" w:themeColor="text1"/>
        </w:rPr>
        <w:tab/>
        <w:t xml:space="preserve">Obrazloženje prenesenog manjka odnosno viška iz prethodne godine i viška odnosno </w:t>
      </w:r>
    </w:p>
    <w:p w:rsidR="00810C78" w:rsidRPr="00B424E2" w:rsidRDefault="00FC250F" w:rsidP="00FC250F">
      <w:pPr>
        <w:spacing w:after="0" w:line="240" w:lineRule="auto"/>
        <w:ind w:left="708" w:firstLine="708"/>
        <w:jc w:val="both"/>
        <w:rPr>
          <w:rFonts w:eastAsia="Times New Roman" w:cstheme="minorHAnsi"/>
          <w:color w:val="000000" w:themeColor="text1"/>
        </w:rPr>
      </w:pPr>
      <w:r w:rsidRPr="00B424E2">
        <w:rPr>
          <w:rFonts w:eastAsia="Times New Roman" w:cstheme="minorHAnsi"/>
          <w:color w:val="000000" w:themeColor="text1"/>
        </w:rPr>
        <w:t>manjka za prijenos u sljedeću godinu/razdoblje</w:t>
      </w:r>
    </w:p>
    <w:p w:rsidR="00FC250F" w:rsidRPr="00B424E2" w:rsidRDefault="00FC250F" w:rsidP="00FC250F">
      <w:pPr>
        <w:spacing w:after="0" w:line="240" w:lineRule="auto"/>
        <w:ind w:left="708" w:firstLine="708"/>
        <w:jc w:val="both"/>
        <w:rPr>
          <w:rFonts w:eastAsia="Times New Roman" w:cstheme="minorHAnsi"/>
          <w:color w:val="000000" w:themeColor="text1"/>
        </w:rPr>
      </w:pPr>
    </w:p>
    <w:p w:rsidR="00810C78" w:rsidRPr="00B424E2" w:rsidRDefault="00810C78" w:rsidP="007354F5">
      <w:pPr>
        <w:spacing w:after="0" w:line="240" w:lineRule="auto"/>
        <w:jc w:val="both"/>
        <w:rPr>
          <w:rFonts w:eastAsia="Times New Roman" w:cstheme="minorHAnsi"/>
          <w:b/>
          <w:color w:val="000000" w:themeColor="text1"/>
        </w:rPr>
      </w:pPr>
    </w:p>
    <w:p w:rsidR="007354F5" w:rsidRPr="00B424E2" w:rsidRDefault="00A029EC" w:rsidP="007354F5">
      <w:pPr>
        <w:spacing w:after="0" w:line="240" w:lineRule="auto"/>
        <w:jc w:val="both"/>
        <w:rPr>
          <w:rFonts w:eastAsia="Times New Roman" w:cstheme="minorHAnsi"/>
          <w:b/>
          <w:color w:val="000000" w:themeColor="text1"/>
        </w:rPr>
      </w:pPr>
      <w:r w:rsidRPr="00B424E2">
        <w:rPr>
          <w:rFonts w:eastAsia="Times New Roman" w:cstheme="minorHAnsi"/>
          <w:b/>
          <w:color w:val="000000" w:themeColor="text1"/>
        </w:rPr>
        <w:t>3.1.1. OBRAZLOŽENJE OSTVARENJA PRIHODA I PRIMITAKA, RASHODA I IZDATAKA ZA RAZDOBLJE  1.1. DO 31.12.202</w:t>
      </w:r>
      <w:r w:rsidR="003107BB">
        <w:rPr>
          <w:rFonts w:eastAsia="Times New Roman" w:cstheme="minorHAnsi"/>
          <w:b/>
          <w:color w:val="000000" w:themeColor="text1"/>
        </w:rPr>
        <w:t>5</w:t>
      </w:r>
      <w:r w:rsidRPr="00B424E2">
        <w:rPr>
          <w:rFonts w:eastAsia="Times New Roman" w:cstheme="minorHAnsi"/>
          <w:b/>
          <w:color w:val="000000" w:themeColor="text1"/>
        </w:rPr>
        <w:t>.</w:t>
      </w:r>
    </w:p>
    <w:p w:rsidR="00A029EC" w:rsidRPr="00B424E2" w:rsidRDefault="00A029EC" w:rsidP="007354F5">
      <w:pPr>
        <w:spacing w:after="0" w:line="240" w:lineRule="auto"/>
        <w:jc w:val="both"/>
        <w:rPr>
          <w:rFonts w:eastAsia="Times New Roman" w:cstheme="minorHAnsi"/>
          <w:color w:val="000000" w:themeColor="text1"/>
        </w:rPr>
      </w:pPr>
    </w:p>
    <w:p w:rsidR="007354F5" w:rsidRPr="00B424E2" w:rsidRDefault="007354F5" w:rsidP="007354F5">
      <w:pPr>
        <w:spacing w:after="0" w:line="240" w:lineRule="auto"/>
        <w:jc w:val="both"/>
        <w:rPr>
          <w:rFonts w:eastAsia="Times New Roman" w:cstheme="minorHAnsi"/>
          <w:color w:val="000000" w:themeColor="text1"/>
          <w:kern w:val="24"/>
          <w:lang w:eastAsia="hr-HR"/>
        </w:rPr>
      </w:pPr>
      <w:r w:rsidRPr="00B424E2">
        <w:rPr>
          <w:rFonts w:eastAsia="Times New Roman" w:cstheme="minorHAnsi"/>
          <w:color w:val="000000" w:themeColor="text1"/>
        </w:rPr>
        <w:t xml:space="preserve">Planirani prihodi Obrtničke škole Osijek unutar promatranog razdoblja izvršeni su u iznosu </w:t>
      </w:r>
      <w:r w:rsidR="003107BB" w:rsidRPr="003107BB">
        <w:rPr>
          <w:rFonts w:eastAsia="Times New Roman" w:cstheme="minorHAnsi"/>
          <w:color w:val="000000" w:themeColor="text1"/>
          <w:lang w:eastAsia="hr-HR"/>
        </w:rPr>
        <w:t>1</w:t>
      </w:r>
      <w:r w:rsidR="003107BB">
        <w:rPr>
          <w:rFonts w:eastAsia="Times New Roman" w:cstheme="minorHAnsi"/>
          <w:color w:val="000000" w:themeColor="text1"/>
          <w:lang w:eastAsia="hr-HR"/>
        </w:rPr>
        <w:t>.</w:t>
      </w:r>
      <w:r w:rsidR="003107BB" w:rsidRPr="003107BB">
        <w:rPr>
          <w:rFonts w:eastAsia="Times New Roman" w:cstheme="minorHAnsi"/>
          <w:color w:val="000000" w:themeColor="text1"/>
          <w:lang w:eastAsia="hr-HR"/>
        </w:rPr>
        <w:t>664</w:t>
      </w:r>
      <w:r w:rsidR="003107BB">
        <w:rPr>
          <w:rFonts w:eastAsia="Times New Roman" w:cstheme="minorHAnsi"/>
          <w:color w:val="000000" w:themeColor="text1"/>
          <w:lang w:eastAsia="hr-HR"/>
        </w:rPr>
        <w:t>.</w:t>
      </w:r>
      <w:r w:rsidR="003107BB" w:rsidRPr="003107BB">
        <w:rPr>
          <w:rFonts w:eastAsia="Times New Roman" w:cstheme="minorHAnsi"/>
          <w:color w:val="000000" w:themeColor="text1"/>
          <w:lang w:eastAsia="hr-HR"/>
        </w:rPr>
        <w:t>696,58</w:t>
      </w:r>
      <w:r w:rsidRPr="00B424E2">
        <w:rPr>
          <w:rFonts w:eastAsia="Times New Roman" w:cstheme="minorHAnsi"/>
          <w:color w:val="000000" w:themeColor="text1"/>
        </w:rPr>
        <w:t xml:space="preserve">eura. Ukupni prihodi realizirani su na razini </w:t>
      </w:r>
      <w:r w:rsidR="003107BB">
        <w:rPr>
          <w:rFonts w:eastAsia="Times New Roman" w:cstheme="minorHAnsi"/>
          <w:color w:val="000000" w:themeColor="text1"/>
        </w:rPr>
        <w:t>92,10</w:t>
      </w:r>
      <w:r w:rsidRPr="00B424E2">
        <w:rPr>
          <w:rFonts w:eastAsia="Times New Roman" w:cstheme="minorHAnsi"/>
          <w:color w:val="000000" w:themeColor="text1"/>
        </w:rPr>
        <w:t xml:space="preserve">% u odnosu na financijski plan, dok su rashodi izvršeni u iznosu </w:t>
      </w:r>
      <w:r w:rsidR="003107BB" w:rsidRPr="003107BB">
        <w:rPr>
          <w:rFonts w:eastAsia="Times New Roman" w:cstheme="minorHAnsi"/>
          <w:color w:val="000000" w:themeColor="text1"/>
        </w:rPr>
        <w:t>1</w:t>
      </w:r>
      <w:r w:rsidR="003107BB">
        <w:rPr>
          <w:rFonts w:eastAsia="Times New Roman" w:cstheme="minorHAnsi"/>
          <w:color w:val="000000" w:themeColor="text1"/>
        </w:rPr>
        <w:t>.</w:t>
      </w:r>
      <w:r w:rsidR="003107BB" w:rsidRPr="003107BB">
        <w:rPr>
          <w:rFonts w:eastAsia="Times New Roman" w:cstheme="minorHAnsi"/>
          <w:color w:val="000000" w:themeColor="text1"/>
        </w:rPr>
        <w:t>799</w:t>
      </w:r>
      <w:r w:rsidR="003107BB">
        <w:rPr>
          <w:rFonts w:eastAsia="Times New Roman" w:cstheme="minorHAnsi"/>
          <w:color w:val="000000" w:themeColor="text1"/>
        </w:rPr>
        <w:t>.</w:t>
      </w:r>
      <w:r w:rsidR="003107BB" w:rsidRPr="003107BB">
        <w:rPr>
          <w:rFonts w:eastAsia="Times New Roman" w:cstheme="minorHAnsi"/>
          <w:color w:val="000000" w:themeColor="text1"/>
        </w:rPr>
        <w:t>550,48</w:t>
      </w:r>
      <w:r w:rsidR="003107BB">
        <w:rPr>
          <w:rFonts w:eastAsia="Times New Roman" w:cstheme="minorHAnsi"/>
          <w:color w:val="000000" w:themeColor="text1"/>
        </w:rPr>
        <w:t xml:space="preserve"> </w:t>
      </w:r>
      <w:r w:rsidR="00FC250F" w:rsidRPr="00B424E2">
        <w:rPr>
          <w:rFonts w:eastAsia="Times New Roman" w:cstheme="minorHAnsi"/>
          <w:color w:val="000000" w:themeColor="text1"/>
        </w:rPr>
        <w:t xml:space="preserve">eura </w:t>
      </w:r>
      <w:r w:rsidRPr="00B424E2">
        <w:rPr>
          <w:rFonts w:eastAsia="Times New Roman" w:cstheme="minorHAnsi"/>
          <w:color w:val="000000" w:themeColor="text1"/>
          <w:kern w:val="24"/>
          <w:lang w:eastAsia="hr-HR"/>
        </w:rPr>
        <w:t xml:space="preserve">što čini </w:t>
      </w:r>
      <w:r w:rsidR="003107BB">
        <w:rPr>
          <w:rFonts w:eastAsia="Times New Roman" w:cstheme="minorHAnsi"/>
          <w:color w:val="000000" w:themeColor="text1"/>
          <w:kern w:val="24"/>
          <w:lang w:eastAsia="hr-HR"/>
        </w:rPr>
        <w:t>99,01</w:t>
      </w:r>
      <w:r w:rsidRPr="00B424E2">
        <w:rPr>
          <w:rFonts w:eastAsia="Times New Roman" w:cstheme="minorHAnsi"/>
          <w:color w:val="000000" w:themeColor="text1"/>
          <w:kern w:val="24"/>
          <w:lang w:eastAsia="hr-HR"/>
        </w:rPr>
        <w:t>% financijskog plana.</w:t>
      </w:r>
      <w:r w:rsidR="00F9334D">
        <w:rPr>
          <w:rFonts w:eastAsia="Times New Roman" w:cstheme="minorHAnsi"/>
          <w:color w:val="000000" w:themeColor="text1"/>
          <w:kern w:val="24"/>
          <w:lang w:eastAsia="hr-HR"/>
        </w:rPr>
        <w:t xml:space="preserve"> Slijedom navedenog ostvaren je manjak prihoda u iznosu </w:t>
      </w:r>
      <w:r w:rsidRPr="00B424E2">
        <w:rPr>
          <w:rFonts w:eastAsia="Times New Roman" w:cstheme="minorHAnsi"/>
          <w:color w:val="000000" w:themeColor="text1"/>
          <w:kern w:val="24"/>
          <w:lang w:eastAsia="hr-HR"/>
        </w:rPr>
        <w:t xml:space="preserve"> </w:t>
      </w:r>
      <w:r w:rsidR="00F9334D">
        <w:rPr>
          <w:rFonts w:eastAsia="Times New Roman" w:cstheme="minorHAnsi"/>
          <w:color w:val="000000" w:themeColor="text1"/>
          <w:kern w:val="24"/>
          <w:lang w:eastAsia="hr-HR"/>
        </w:rPr>
        <w:t xml:space="preserve">134.853,90 eura. </w:t>
      </w:r>
      <w:r w:rsidRPr="00B424E2">
        <w:rPr>
          <w:rFonts w:eastAsia="Times New Roman" w:cstheme="minorHAnsi"/>
          <w:color w:val="000000" w:themeColor="text1"/>
          <w:kern w:val="24"/>
          <w:lang w:eastAsia="hr-HR"/>
        </w:rPr>
        <w:t>Planirana sredstva trošila su se zakonito, namjenski i svrhovito na način propisan Zakonom o proračunu i Zakonom o fiskalnoj odgovornosti.</w:t>
      </w:r>
    </w:p>
    <w:p w:rsidR="00D60503" w:rsidRPr="00B424E2" w:rsidRDefault="00D60503" w:rsidP="007354F5">
      <w:pPr>
        <w:spacing w:after="0" w:line="240" w:lineRule="auto"/>
        <w:jc w:val="both"/>
        <w:rPr>
          <w:rFonts w:eastAsia="Times New Roman" w:cstheme="minorHAnsi"/>
          <w:color w:val="000000" w:themeColor="text1"/>
          <w:kern w:val="24"/>
          <w:lang w:eastAsia="hr-HR"/>
        </w:rPr>
      </w:pPr>
    </w:p>
    <w:p w:rsidR="00D60503" w:rsidRPr="00B424E2" w:rsidRDefault="00D60503" w:rsidP="00D60503">
      <w:pPr>
        <w:pStyle w:val="Bezproreda"/>
        <w:spacing w:line="276" w:lineRule="auto"/>
        <w:jc w:val="both"/>
        <w:rPr>
          <w:rStyle w:val="Neupadljivoisticanje"/>
          <w:rFonts w:cstheme="minorHAnsi"/>
          <w:i w:val="0"/>
          <w:color w:val="000000" w:themeColor="text1"/>
        </w:rPr>
      </w:pPr>
      <w:r w:rsidRPr="00B424E2">
        <w:rPr>
          <w:rStyle w:val="Neupadljivoisticanje"/>
          <w:rFonts w:cstheme="minorHAnsi"/>
          <w:i w:val="0"/>
          <w:color w:val="000000" w:themeColor="text1"/>
        </w:rPr>
        <w:t>Na računu 63 Pomoći iz inozemstva i od subjekata unutar općeg proračuna u 202</w:t>
      </w:r>
      <w:r w:rsidR="003107BB">
        <w:rPr>
          <w:rStyle w:val="Neupadljivoisticanje"/>
          <w:rFonts w:cstheme="minorHAnsi"/>
          <w:i w:val="0"/>
          <w:color w:val="000000" w:themeColor="text1"/>
        </w:rPr>
        <w:t>5</w:t>
      </w:r>
      <w:r w:rsidRPr="00B424E2">
        <w:rPr>
          <w:rStyle w:val="Neupadljivoisticanje"/>
          <w:rFonts w:cstheme="minorHAnsi"/>
          <w:i w:val="0"/>
          <w:color w:val="000000" w:themeColor="text1"/>
        </w:rPr>
        <w:t xml:space="preserve">. godini iskazan je realizirani iznos pomoći u iznosu </w:t>
      </w:r>
      <w:r w:rsidR="003107BB" w:rsidRPr="003107BB">
        <w:rPr>
          <w:rStyle w:val="Neupadljivoisticanje"/>
          <w:rFonts w:cstheme="minorHAnsi"/>
          <w:i w:val="0"/>
          <w:color w:val="000000" w:themeColor="text1"/>
        </w:rPr>
        <w:t>1</w:t>
      </w:r>
      <w:r w:rsidR="003107BB">
        <w:rPr>
          <w:rStyle w:val="Neupadljivoisticanje"/>
          <w:rFonts w:cstheme="minorHAnsi"/>
          <w:i w:val="0"/>
          <w:color w:val="000000" w:themeColor="text1"/>
        </w:rPr>
        <w:t>.</w:t>
      </w:r>
      <w:r w:rsidR="003107BB" w:rsidRPr="003107BB">
        <w:rPr>
          <w:rStyle w:val="Neupadljivoisticanje"/>
          <w:rFonts w:cstheme="minorHAnsi"/>
          <w:i w:val="0"/>
          <w:color w:val="000000" w:themeColor="text1"/>
        </w:rPr>
        <w:t>446</w:t>
      </w:r>
      <w:r w:rsidR="003107BB">
        <w:rPr>
          <w:rStyle w:val="Neupadljivoisticanje"/>
          <w:rFonts w:cstheme="minorHAnsi"/>
          <w:i w:val="0"/>
          <w:color w:val="000000" w:themeColor="text1"/>
        </w:rPr>
        <w:t>.</w:t>
      </w:r>
      <w:r w:rsidR="003107BB" w:rsidRPr="003107BB">
        <w:rPr>
          <w:rStyle w:val="Neupadljivoisticanje"/>
          <w:rFonts w:cstheme="minorHAnsi"/>
          <w:i w:val="0"/>
          <w:color w:val="000000" w:themeColor="text1"/>
        </w:rPr>
        <w:t>909,58</w:t>
      </w:r>
      <w:r w:rsidR="003107BB">
        <w:rPr>
          <w:rStyle w:val="Neupadljivoisticanje"/>
          <w:rFonts w:cstheme="minorHAnsi"/>
          <w:i w:val="0"/>
          <w:color w:val="000000" w:themeColor="text1"/>
        </w:rPr>
        <w:t xml:space="preserve"> </w:t>
      </w:r>
      <w:r w:rsidRPr="00B424E2">
        <w:rPr>
          <w:rStyle w:val="Neupadljivoisticanje"/>
          <w:rFonts w:cstheme="minorHAnsi"/>
          <w:i w:val="0"/>
          <w:color w:val="000000" w:themeColor="text1"/>
        </w:rPr>
        <w:t xml:space="preserve">eura odnosno pomoći </w:t>
      </w:r>
      <w:r w:rsidR="00D25D60">
        <w:rPr>
          <w:rStyle w:val="Neupadljivoisticanje"/>
          <w:rFonts w:cstheme="minorHAnsi"/>
          <w:i w:val="0"/>
          <w:color w:val="000000" w:themeColor="text1"/>
        </w:rPr>
        <w:t>što je 7,17</w:t>
      </w:r>
      <w:r w:rsidRPr="00B424E2">
        <w:rPr>
          <w:rStyle w:val="Neupadljivoisticanje"/>
          <w:rFonts w:cstheme="minorHAnsi"/>
          <w:i w:val="0"/>
          <w:color w:val="000000" w:themeColor="text1"/>
        </w:rPr>
        <w:t xml:space="preserve"> % </w:t>
      </w:r>
      <w:r w:rsidR="00D25D60">
        <w:rPr>
          <w:rStyle w:val="Neupadljivoisticanje"/>
          <w:rFonts w:cstheme="minorHAnsi"/>
          <w:i w:val="0"/>
          <w:color w:val="000000" w:themeColor="text1"/>
        </w:rPr>
        <w:t xml:space="preserve">više </w:t>
      </w:r>
      <w:r w:rsidRPr="00B424E2">
        <w:rPr>
          <w:rStyle w:val="Neupadljivoisticanje"/>
          <w:rFonts w:cstheme="minorHAnsi"/>
          <w:i w:val="0"/>
          <w:color w:val="000000" w:themeColor="text1"/>
        </w:rPr>
        <w:t xml:space="preserve">u odnosu na </w:t>
      </w:r>
      <w:r w:rsidR="00D25D60">
        <w:rPr>
          <w:rStyle w:val="Neupadljivoisticanje"/>
          <w:rFonts w:cstheme="minorHAnsi"/>
          <w:i w:val="0"/>
          <w:color w:val="000000" w:themeColor="text1"/>
        </w:rPr>
        <w:t>2024</w:t>
      </w:r>
      <w:r w:rsidR="000879DA">
        <w:rPr>
          <w:rStyle w:val="Neupadljivoisticanje"/>
          <w:rFonts w:cstheme="minorHAnsi"/>
          <w:i w:val="0"/>
          <w:color w:val="000000" w:themeColor="text1"/>
        </w:rPr>
        <w:t>.</w:t>
      </w:r>
      <w:r w:rsidR="00D25D60">
        <w:rPr>
          <w:rStyle w:val="Neupadljivoisticanje"/>
          <w:rFonts w:cstheme="minorHAnsi"/>
          <w:i w:val="0"/>
          <w:color w:val="000000" w:themeColor="text1"/>
        </w:rPr>
        <w:t xml:space="preserve"> g</w:t>
      </w:r>
      <w:r w:rsidR="000879DA">
        <w:rPr>
          <w:rStyle w:val="Neupadljivoisticanje"/>
          <w:rFonts w:cstheme="minorHAnsi"/>
          <w:i w:val="0"/>
          <w:color w:val="000000" w:themeColor="text1"/>
        </w:rPr>
        <w:t>o</w:t>
      </w:r>
      <w:r w:rsidR="00D25D60">
        <w:rPr>
          <w:rStyle w:val="Neupadljivoisticanje"/>
          <w:rFonts w:cstheme="minorHAnsi"/>
          <w:i w:val="0"/>
          <w:color w:val="000000" w:themeColor="text1"/>
        </w:rPr>
        <w:t>dinu</w:t>
      </w:r>
      <w:r w:rsidRPr="00B424E2">
        <w:rPr>
          <w:rStyle w:val="Neupadljivoisticanje"/>
          <w:rFonts w:cstheme="minorHAnsi"/>
          <w:i w:val="0"/>
          <w:color w:val="000000" w:themeColor="text1"/>
        </w:rPr>
        <w:t>. Unutar ove grupe prihoda evidentirane su promjene na sljedeć</w:t>
      </w:r>
      <w:r w:rsidR="00F9334D">
        <w:rPr>
          <w:rStyle w:val="Neupadljivoisticanje"/>
          <w:rFonts w:cstheme="minorHAnsi"/>
          <w:i w:val="0"/>
          <w:color w:val="000000" w:themeColor="text1"/>
        </w:rPr>
        <w:t xml:space="preserve">im </w:t>
      </w:r>
      <w:r w:rsidRPr="00B424E2">
        <w:rPr>
          <w:rStyle w:val="Neupadljivoisticanje"/>
          <w:rFonts w:cstheme="minorHAnsi"/>
          <w:i w:val="0"/>
          <w:color w:val="000000" w:themeColor="text1"/>
        </w:rPr>
        <w:t>račun</w:t>
      </w:r>
      <w:r w:rsidR="00F9334D">
        <w:rPr>
          <w:rStyle w:val="Neupadljivoisticanje"/>
          <w:rFonts w:cstheme="minorHAnsi"/>
          <w:i w:val="0"/>
          <w:color w:val="000000" w:themeColor="text1"/>
        </w:rPr>
        <w:t>ima</w:t>
      </w:r>
      <w:r w:rsidRPr="00B424E2">
        <w:rPr>
          <w:rStyle w:val="Neupadljivoisticanje"/>
          <w:rFonts w:cstheme="minorHAnsi"/>
          <w:i w:val="0"/>
          <w:color w:val="000000" w:themeColor="text1"/>
        </w:rPr>
        <w:t>:</w:t>
      </w:r>
    </w:p>
    <w:p w:rsidR="001074D6" w:rsidRPr="00B424E2" w:rsidRDefault="001074D6" w:rsidP="00D60503">
      <w:pPr>
        <w:spacing w:after="0" w:line="276" w:lineRule="auto"/>
        <w:jc w:val="both"/>
        <w:rPr>
          <w:rStyle w:val="Neupadljivoisticanje"/>
          <w:rFonts w:cstheme="minorHAnsi"/>
          <w:i w:val="0"/>
          <w:iCs w:val="0"/>
          <w:color w:val="000000" w:themeColor="text1"/>
        </w:rPr>
      </w:pPr>
    </w:p>
    <w:p w:rsidR="00D60503" w:rsidRDefault="00D60503" w:rsidP="00D60503">
      <w:pPr>
        <w:spacing w:after="0" w:line="276" w:lineRule="auto"/>
        <w:jc w:val="both"/>
        <w:rPr>
          <w:rFonts w:eastAsia="Times New Roman" w:cstheme="minorHAnsi"/>
          <w:color w:val="000000" w:themeColor="text1"/>
        </w:rPr>
      </w:pPr>
      <w:r w:rsidRPr="00B424E2">
        <w:rPr>
          <w:rFonts w:eastAsia="Times New Roman" w:cstheme="minorHAnsi"/>
          <w:color w:val="000000" w:themeColor="text1"/>
        </w:rPr>
        <w:t xml:space="preserve">6361 – Tekuće pomoći proračunskim korisnicima iz proračuna koji im nije nadležan – povećanje prihoda za </w:t>
      </w:r>
      <w:r w:rsidR="004F1DD3">
        <w:rPr>
          <w:rFonts w:eastAsia="Times New Roman" w:cstheme="minorHAnsi"/>
          <w:color w:val="000000" w:themeColor="text1"/>
        </w:rPr>
        <w:t>6,53</w:t>
      </w:r>
      <w:r w:rsidRPr="00B424E2">
        <w:rPr>
          <w:rFonts w:eastAsia="Times New Roman" w:cstheme="minorHAnsi"/>
          <w:color w:val="000000" w:themeColor="text1"/>
        </w:rPr>
        <w:t>% rezultat je rasta osnovice za izračun plaća</w:t>
      </w:r>
      <w:r w:rsidR="004F1DD3">
        <w:rPr>
          <w:rFonts w:eastAsia="Times New Roman" w:cstheme="minorHAnsi"/>
          <w:color w:val="000000" w:themeColor="text1"/>
        </w:rPr>
        <w:t xml:space="preserve"> koju je Vlada Republike Hrvatske donijela u Odluci o visini osnovce za obračun plaće u javnim službama u 2025</w:t>
      </w:r>
      <w:r w:rsidR="00497387">
        <w:rPr>
          <w:rFonts w:eastAsia="Times New Roman" w:cstheme="minorHAnsi"/>
          <w:color w:val="000000" w:themeColor="text1"/>
        </w:rPr>
        <w:t>.</w:t>
      </w:r>
      <w:r w:rsidR="004F1DD3">
        <w:rPr>
          <w:rFonts w:eastAsia="Times New Roman" w:cstheme="minorHAnsi"/>
          <w:color w:val="000000" w:themeColor="text1"/>
        </w:rPr>
        <w:t xml:space="preserve"> godini</w:t>
      </w:r>
      <w:r w:rsidR="00497387">
        <w:rPr>
          <w:rFonts w:eastAsia="Times New Roman" w:cstheme="minorHAnsi"/>
          <w:color w:val="000000" w:themeColor="text1"/>
        </w:rPr>
        <w:t xml:space="preserve"> (NN 1</w:t>
      </w:r>
      <w:r w:rsidR="000259E8">
        <w:rPr>
          <w:rFonts w:eastAsia="Times New Roman" w:cstheme="minorHAnsi"/>
          <w:color w:val="000000" w:themeColor="text1"/>
        </w:rPr>
        <w:t>5</w:t>
      </w:r>
      <w:r w:rsidR="00497387">
        <w:rPr>
          <w:rFonts w:eastAsia="Times New Roman" w:cstheme="minorHAnsi"/>
          <w:color w:val="000000" w:themeColor="text1"/>
        </w:rPr>
        <w:t>5/2024).</w:t>
      </w:r>
    </w:p>
    <w:p w:rsidR="00D25D60" w:rsidRDefault="00D25D60" w:rsidP="00D25D60">
      <w:r>
        <w:rPr>
          <w:rFonts w:eastAsia="Times New Roman" w:cstheme="minorHAnsi"/>
          <w:color w:val="000000" w:themeColor="text1"/>
        </w:rPr>
        <w:t xml:space="preserve">6362 - </w:t>
      </w:r>
      <w:r w:rsidRPr="00D25D60">
        <w:rPr>
          <w:rFonts w:eastAsia="Times New Roman" w:cstheme="minorHAnsi"/>
          <w:color w:val="000000" w:themeColor="text1"/>
        </w:rPr>
        <w:t>Kapitalne pomoći proračunskim korisnicima iz proračuna koji im nije nadležan</w:t>
      </w:r>
      <w:r>
        <w:rPr>
          <w:rFonts w:eastAsia="Times New Roman" w:cstheme="minorHAnsi"/>
          <w:color w:val="000000" w:themeColor="text1"/>
        </w:rPr>
        <w:t xml:space="preserve">, </w:t>
      </w:r>
      <w:r>
        <w:t>u porastu je jer je škola sudjelovala u projektu „Modernizacija medija i škole za bolju informiranost i nove generacije“ koji je djelomično financiran Programom prekogranične suradnje između Republike Hrvatske i Bosne i Hercegovine za 2025. godinu od strane Ministarstva regional</w:t>
      </w:r>
      <w:r w:rsidR="000879DA">
        <w:t>n</w:t>
      </w:r>
      <w:r>
        <w:t>og razvoja i fondova Europske unije. U sklopu projekta odrađena je modernizacija jedne učionice ( nabava novog školskog namještaja i informatičke opreme).</w:t>
      </w:r>
    </w:p>
    <w:p w:rsidR="00D25D60" w:rsidRPr="00B424E2" w:rsidRDefault="00D25D60" w:rsidP="00D60503">
      <w:pPr>
        <w:spacing w:after="0" w:line="276" w:lineRule="auto"/>
        <w:jc w:val="both"/>
        <w:rPr>
          <w:rFonts w:eastAsia="Times New Roman" w:cstheme="minorHAnsi"/>
          <w:color w:val="000000" w:themeColor="text1"/>
        </w:rPr>
      </w:pPr>
    </w:p>
    <w:p w:rsidR="002F3226" w:rsidRPr="00B424E2" w:rsidRDefault="002F3226" w:rsidP="00D60503">
      <w:pPr>
        <w:spacing w:after="0" w:line="276" w:lineRule="auto"/>
        <w:jc w:val="both"/>
        <w:rPr>
          <w:rFonts w:eastAsia="Times New Roman" w:cstheme="minorHAnsi"/>
          <w:iCs/>
          <w:color w:val="000000" w:themeColor="text1"/>
        </w:rPr>
      </w:pPr>
    </w:p>
    <w:p w:rsidR="00272A14" w:rsidRPr="00B424E2" w:rsidRDefault="00272A14" w:rsidP="00272A14">
      <w:pPr>
        <w:pStyle w:val="Bezproreda"/>
        <w:spacing w:line="276" w:lineRule="auto"/>
        <w:jc w:val="both"/>
        <w:rPr>
          <w:rFonts w:eastAsia="Times New Roman" w:cstheme="minorHAnsi"/>
          <w:color w:val="000000" w:themeColor="text1"/>
        </w:rPr>
      </w:pPr>
      <w:r w:rsidRPr="00B424E2">
        <w:rPr>
          <w:rStyle w:val="Neupadljivoisticanje"/>
          <w:rFonts w:cstheme="minorHAnsi"/>
          <w:i w:val="0"/>
          <w:color w:val="000000" w:themeColor="text1"/>
        </w:rPr>
        <w:lastRenderedPageBreak/>
        <w:t xml:space="preserve">Na računu 65 Prihodi od upravnih i administrativnih pristojbi, pristojbi po posebnim propisima i naknada, evidentirani su prihodi prijepisa svjedodžbi i uplate roditelja/skrbnika za osiguranje učenika od posljedica nesretnog slučaja te su isti ostvareni na razini </w:t>
      </w:r>
      <w:r w:rsidR="00867CCB">
        <w:rPr>
          <w:rStyle w:val="Neupadljivoisticanje"/>
          <w:rFonts w:cstheme="minorHAnsi"/>
          <w:i w:val="0"/>
          <w:color w:val="000000" w:themeColor="text1"/>
        </w:rPr>
        <w:t>94,97</w:t>
      </w:r>
      <w:r w:rsidRPr="00B424E2">
        <w:rPr>
          <w:rStyle w:val="Neupadljivoisticanje"/>
          <w:rFonts w:cstheme="minorHAnsi"/>
          <w:i w:val="0"/>
          <w:color w:val="000000" w:themeColor="text1"/>
        </w:rPr>
        <w:t>% u odnosu na isto razdoblje prethodne godine</w:t>
      </w:r>
      <w:r w:rsidR="00867CCB">
        <w:rPr>
          <w:rStyle w:val="Neupadljivoisticanje"/>
          <w:rFonts w:cstheme="minorHAnsi"/>
          <w:i w:val="0"/>
          <w:color w:val="000000" w:themeColor="text1"/>
        </w:rPr>
        <w:t>. Razlog smanjenja prihoda na računu 65 u 2025. godini je manji broj izdanih prijepisa svjedodžbi kao i manj</w:t>
      </w:r>
      <w:r w:rsidR="00B526F0">
        <w:rPr>
          <w:rStyle w:val="Neupadljivoisticanje"/>
          <w:rFonts w:cstheme="minorHAnsi"/>
          <w:i w:val="0"/>
          <w:color w:val="000000" w:themeColor="text1"/>
        </w:rPr>
        <w:t xml:space="preserve">i broj učenika za koje </w:t>
      </w:r>
      <w:r w:rsidR="00867CCB">
        <w:rPr>
          <w:rStyle w:val="Neupadljivoisticanje"/>
          <w:rFonts w:cstheme="minorHAnsi"/>
          <w:i w:val="0"/>
          <w:color w:val="000000" w:themeColor="text1"/>
        </w:rPr>
        <w:t xml:space="preserve">je </w:t>
      </w:r>
      <w:r w:rsidR="002E6BE2">
        <w:rPr>
          <w:rStyle w:val="Neupadljivoisticanje"/>
          <w:rFonts w:cstheme="minorHAnsi"/>
          <w:i w:val="0"/>
          <w:color w:val="000000" w:themeColor="text1"/>
        </w:rPr>
        <w:t>plaćeno osiguranje od nesretnog slučaja.</w:t>
      </w:r>
    </w:p>
    <w:p w:rsidR="0028454A" w:rsidRPr="00B424E2" w:rsidRDefault="0028454A" w:rsidP="00272A14">
      <w:pPr>
        <w:pStyle w:val="Bezproreda"/>
        <w:spacing w:line="276" w:lineRule="auto"/>
        <w:jc w:val="both"/>
        <w:rPr>
          <w:rFonts w:eastAsia="Times New Roman" w:cstheme="minorHAnsi"/>
          <w:i/>
          <w:color w:val="000000" w:themeColor="text1"/>
        </w:rPr>
      </w:pPr>
    </w:p>
    <w:p w:rsidR="004A0B2F" w:rsidRPr="00B424E2" w:rsidRDefault="0028454A" w:rsidP="0028454A">
      <w:pPr>
        <w:pStyle w:val="Bezproreda"/>
        <w:spacing w:line="276" w:lineRule="auto"/>
        <w:jc w:val="both"/>
        <w:rPr>
          <w:rStyle w:val="Neupadljivoisticanje"/>
          <w:rFonts w:cstheme="minorHAnsi"/>
          <w:i w:val="0"/>
          <w:color w:val="000000" w:themeColor="text1"/>
        </w:rPr>
      </w:pPr>
      <w:r w:rsidRPr="00B424E2">
        <w:rPr>
          <w:rStyle w:val="Neupadljivoisticanje"/>
          <w:rFonts w:cstheme="minorHAnsi"/>
          <w:i w:val="0"/>
          <w:color w:val="000000" w:themeColor="text1"/>
        </w:rPr>
        <w:t xml:space="preserve">Račun 66 Prihodi od prodaje proizvoda i robe te pruženih usluga i prihodi od donacija realizirani su u iznosu </w:t>
      </w:r>
      <w:r w:rsidR="00DB4262">
        <w:rPr>
          <w:rStyle w:val="Neupadljivoisticanje"/>
          <w:rFonts w:cstheme="minorHAnsi"/>
          <w:i w:val="0"/>
          <w:color w:val="000000" w:themeColor="text1"/>
        </w:rPr>
        <w:t>14.004,24</w:t>
      </w:r>
      <w:r w:rsidRPr="00B424E2">
        <w:rPr>
          <w:rStyle w:val="Neupadljivoisticanje"/>
          <w:rFonts w:cstheme="minorHAnsi"/>
          <w:i w:val="0"/>
          <w:color w:val="000000" w:themeColor="text1"/>
        </w:rPr>
        <w:t xml:space="preserve"> eur</w:t>
      </w:r>
      <w:r w:rsidR="000879DA">
        <w:rPr>
          <w:rStyle w:val="Neupadljivoisticanje"/>
          <w:rFonts w:cstheme="minorHAnsi"/>
          <w:i w:val="0"/>
          <w:color w:val="000000" w:themeColor="text1"/>
        </w:rPr>
        <w:t>a</w:t>
      </w:r>
      <w:r w:rsidRPr="00B424E2">
        <w:rPr>
          <w:rStyle w:val="Neupadljivoisticanje"/>
          <w:rFonts w:cstheme="minorHAnsi"/>
          <w:i w:val="0"/>
          <w:color w:val="000000" w:themeColor="text1"/>
        </w:rPr>
        <w:t xml:space="preserve"> što </w:t>
      </w:r>
      <w:r w:rsidR="009F75E2">
        <w:rPr>
          <w:rStyle w:val="Neupadljivoisticanje"/>
          <w:rFonts w:cstheme="minorHAnsi"/>
          <w:i w:val="0"/>
          <w:color w:val="000000" w:themeColor="text1"/>
        </w:rPr>
        <w:t xml:space="preserve">je na razini 64,19% </w:t>
      </w:r>
      <w:r w:rsidRPr="00B424E2">
        <w:rPr>
          <w:rStyle w:val="Neupadljivoisticanje"/>
          <w:rFonts w:cstheme="minorHAnsi"/>
          <w:i w:val="0"/>
          <w:color w:val="000000" w:themeColor="text1"/>
        </w:rPr>
        <w:t xml:space="preserve"> u odnosu na prethodnu godinu</w:t>
      </w:r>
      <w:r w:rsidR="009F75E2">
        <w:rPr>
          <w:rStyle w:val="Neupadljivoisticanje"/>
          <w:rFonts w:cstheme="minorHAnsi"/>
          <w:i w:val="0"/>
          <w:color w:val="000000" w:themeColor="text1"/>
        </w:rPr>
        <w:t>. Pad prihoda na računu 66 je zbog pada prihoda unutar:</w:t>
      </w:r>
    </w:p>
    <w:p w:rsidR="003561C3" w:rsidRPr="00B424E2" w:rsidRDefault="003561C3" w:rsidP="0028454A">
      <w:pPr>
        <w:pStyle w:val="Bezproreda"/>
        <w:spacing w:line="276" w:lineRule="auto"/>
        <w:jc w:val="both"/>
        <w:rPr>
          <w:rStyle w:val="Neupadljivoisticanje"/>
          <w:rFonts w:cstheme="minorHAnsi"/>
          <w:i w:val="0"/>
          <w:color w:val="000000" w:themeColor="text1"/>
        </w:rPr>
      </w:pPr>
    </w:p>
    <w:p w:rsidR="009F75E2" w:rsidRDefault="00935BE8" w:rsidP="0028454A">
      <w:pPr>
        <w:pStyle w:val="Bezproreda"/>
        <w:spacing w:line="276" w:lineRule="auto"/>
        <w:jc w:val="both"/>
        <w:rPr>
          <w:rStyle w:val="Neupadljivoisticanje"/>
          <w:rFonts w:cstheme="minorHAnsi"/>
          <w:i w:val="0"/>
          <w:color w:val="000000" w:themeColor="text1"/>
        </w:rPr>
      </w:pPr>
      <w:r w:rsidRPr="00B424E2">
        <w:rPr>
          <w:rStyle w:val="Neupadljivoisticanje"/>
          <w:rFonts w:cstheme="minorHAnsi"/>
          <w:i w:val="0"/>
          <w:color w:val="000000" w:themeColor="text1"/>
        </w:rPr>
        <w:t>661</w:t>
      </w:r>
      <w:r w:rsidR="009F75E2">
        <w:rPr>
          <w:rStyle w:val="Neupadljivoisticanje"/>
          <w:rFonts w:cstheme="minorHAnsi"/>
          <w:i w:val="0"/>
          <w:color w:val="000000" w:themeColor="text1"/>
        </w:rPr>
        <w:t>4</w:t>
      </w:r>
      <w:r w:rsidRPr="00B424E2">
        <w:rPr>
          <w:rStyle w:val="Neupadljivoisticanje"/>
          <w:rFonts w:cstheme="minorHAnsi"/>
          <w:i w:val="0"/>
          <w:color w:val="000000" w:themeColor="text1"/>
        </w:rPr>
        <w:t xml:space="preserve"> – </w:t>
      </w:r>
      <w:r w:rsidR="009F75E2" w:rsidRPr="009F75E2">
        <w:rPr>
          <w:rStyle w:val="Neupadljivoisticanje"/>
          <w:rFonts w:cstheme="minorHAnsi"/>
          <w:i w:val="0"/>
          <w:color w:val="000000" w:themeColor="text1"/>
        </w:rPr>
        <w:t>Prihodi od prodaje proizvoda i robe</w:t>
      </w:r>
    </w:p>
    <w:p w:rsidR="004A0B2F" w:rsidRPr="00B424E2" w:rsidRDefault="009F75E2" w:rsidP="0028454A">
      <w:pPr>
        <w:pStyle w:val="Bezproreda"/>
        <w:spacing w:line="276" w:lineRule="auto"/>
        <w:jc w:val="both"/>
        <w:rPr>
          <w:rStyle w:val="Neupadljivoisticanje"/>
          <w:rFonts w:cstheme="minorHAnsi"/>
          <w:i w:val="0"/>
          <w:color w:val="000000" w:themeColor="text1"/>
        </w:rPr>
      </w:pPr>
      <w:r>
        <w:rPr>
          <w:rStyle w:val="Neupadljivoisticanje"/>
          <w:rFonts w:cstheme="minorHAnsi"/>
          <w:i w:val="0"/>
          <w:color w:val="000000" w:themeColor="text1"/>
        </w:rPr>
        <w:t>Nisu ostvareni prihodi od prodaje proizvoda i roba iz učeničke zadruge na Festivalu cvijeća i Božićnom sajmu.</w:t>
      </w:r>
    </w:p>
    <w:p w:rsidR="00935BE8" w:rsidRDefault="00935BE8" w:rsidP="0028454A">
      <w:pPr>
        <w:pStyle w:val="Bezproreda"/>
        <w:spacing w:line="276" w:lineRule="auto"/>
        <w:jc w:val="both"/>
        <w:rPr>
          <w:rStyle w:val="Neupadljivoisticanje"/>
          <w:rFonts w:cstheme="minorHAnsi"/>
          <w:i w:val="0"/>
          <w:color w:val="000000" w:themeColor="text1"/>
        </w:rPr>
      </w:pPr>
      <w:r w:rsidRPr="00B424E2">
        <w:rPr>
          <w:rStyle w:val="Neupadljivoisticanje"/>
          <w:rFonts w:cstheme="minorHAnsi"/>
          <w:i w:val="0"/>
          <w:color w:val="000000" w:themeColor="text1"/>
        </w:rPr>
        <w:t>66</w:t>
      </w:r>
      <w:r w:rsidR="009F75E2">
        <w:rPr>
          <w:rStyle w:val="Neupadljivoisticanje"/>
          <w:rFonts w:cstheme="minorHAnsi"/>
          <w:i w:val="0"/>
          <w:color w:val="000000" w:themeColor="text1"/>
        </w:rPr>
        <w:t>15</w:t>
      </w:r>
      <w:r w:rsidRPr="00B424E2">
        <w:rPr>
          <w:rStyle w:val="Neupadljivoisticanje"/>
          <w:rFonts w:cstheme="minorHAnsi"/>
          <w:i w:val="0"/>
          <w:color w:val="000000" w:themeColor="text1"/>
        </w:rPr>
        <w:t xml:space="preserve"> – </w:t>
      </w:r>
      <w:r w:rsidR="009F75E2">
        <w:rPr>
          <w:rStyle w:val="Neupadljivoisticanje"/>
          <w:rFonts w:cstheme="minorHAnsi"/>
          <w:i w:val="0"/>
          <w:color w:val="000000" w:themeColor="text1"/>
        </w:rPr>
        <w:t>Prihodi o pruženih usluga</w:t>
      </w:r>
    </w:p>
    <w:p w:rsidR="009F75E2" w:rsidRDefault="009F75E2" w:rsidP="0028454A">
      <w:pPr>
        <w:pStyle w:val="Bezproreda"/>
        <w:spacing w:line="276" w:lineRule="auto"/>
        <w:jc w:val="both"/>
        <w:rPr>
          <w:rStyle w:val="Neupadljivoisticanje"/>
          <w:rFonts w:cstheme="minorHAnsi"/>
          <w:i w:val="0"/>
          <w:color w:val="000000" w:themeColor="text1"/>
        </w:rPr>
      </w:pPr>
      <w:r>
        <w:rPr>
          <w:rStyle w:val="Neupadljivoisticanje"/>
          <w:rFonts w:cstheme="minorHAnsi"/>
          <w:i w:val="0"/>
          <w:color w:val="000000" w:themeColor="text1"/>
        </w:rPr>
        <w:t xml:space="preserve">Najveće smanjenje prihoda od pruženih usluga rezultat je manje polaznika </w:t>
      </w:r>
      <w:r w:rsidR="00DB5BA1">
        <w:rPr>
          <w:rStyle w:val="Neupadljivoisticanje"/>
          <w:rFonts w:cstheme="minorHAnsi"/>
          <w:i w:val="0"/>
          <w:color w:val="000000" w:themeColor="text1"/>
        </w:rPr>
        <w:t>obrazovanja odraslih.</w:t>
      </w:r>
    </w:p>
    <w:p w:rsidR="00DB5BA1" w:rsidRDefault="00DB5BA1" w:rsidP="0028454A">
      <w:pPr>
        <w:pStyle w:val="Bezproreda"/>
        <w:spacing w:line="276" w:lineRule="auto"/>
        <w:jc w:val="both"/>
        <w:rPr>
          <w:rStyle w:val="Neupadljivoisticanje"/>
          <w:rFonts w:cstheme="minorHAnsi"/>
          <w:i w:val="0"/>
          <w:color w:val="000000" w:themeColor="text1"/>
        </w:rPr>
      </w:pPr>
      <w:r>
        <w:rPr>
          <w:rStyle w:val="Neupadljivoisticanje"/>
          <w:rFonts w:cstheme="minorHAnsi"/>
          <w:i w:val="0"/>
          <w:color w:val="000000" w:themeColor="text1"/>
        </w:rPr>
        <w:t xml:space="preserve">663 - </w:t>
      </w:r>
      <w:r w:rsidRPr="00DB5BA1">
        <w:rPr>
          <w:rStyle w:val="Neupadljivoisticanje"/>
          <w:rFonts w:cstheme="minorHAnsi"/>
          <w:i w:val="0"/>
          <w:color w:val="000000" w:themeColor="text1"/>
        </w:rPr>
        <w:t>Donacije od pravnih i fizičkih osoba izvan općeg proračuna te povrat donacija i kapitalnih pomoći po protestiranim jamstvima</w:t>
      </w:r>
      <w:r>
        <w:rPr>
          <w:rStyle w:val="Neupadljivoisticanje"/>
          <w:rFonts w:cstheme="minorHAnsi"/>
          <w:i w:val="0"/>
          <w:color w:val="000000" w:themeColor="text1"/>
        </w:rPr>
        <w:t xml:space="preserve"> </w:t>
      </w:r>
    </w:p>
    <w:p w:rsidR="00DB5BA1" w:rsidRDefault="00DB5BA1" w:rsidP="0028454A">
      <w:pPr>
        <w:pStyle w:val="Bezproreda"/>
        <w:spacing w:line="276" w:lineRule="auto"/>
        <w:jc w:val="both"/>
        <w:rPr>
          <w:rStyle w:val="Neupadljivoisticanje"/>
          <w:rFonts w:cstheme="minorHAnsi"/>
          <w:i w:val="0"/>
          <w:color w:val="000000" w:themeColor="text1"/>
        </w:rPr>
      </w:pPr>
      <w:r>
        <w:rPr>
          <w:rFonts w:eastAsiaTheme="minorEastAsia" w:cs="Calibri"/>
          <w:iCs/>
        </w:rPr>
        <w:t xml:space="preserve">U 2025. godini dobivena je donacija </w:t>
      </w:r>
      <w:r w:rsidRPr="008F1EB4">
        <w:rPr>
          <w:rFonts w:eastAsiaTheme="minorEastAsia" w:cs="Calibri"/>
        </w:rPr>
        <w:t>u iznosu 350,00 eura od Obrtničke komore za kupnju poklona najboljim maturantima iz struke</w:t>
      </w:r>
      <w:r>
        <w:rPr>
          <w:rFonts w:eastAsiaTheme="minorEastAsia" w:cs="Calibri"/>
        </w:rPr>
        <w:t xml:space="preserve"> te kapitalna donacija (stolnoteniski stol) u iznosu 554,49 eura od Školskog športskog saveza </w:t>
      </w:r>
      <w:r w:rsidRPr="008F1EB4">
        <w:rPr>
          <w:rFonts w:eastAsiaTheme="minorEastAsia" w:cs="Calibri"/>
        </w:rPr>
        <w:t xml:space="preserve">, za razliku od </w:t>
      </w:r>
      <w:r>
        <w:rPr>
          <w:rFonts w:eastAsiaTheme="minorEastAsia" w:cs="Calibri"/>
        </w:rPr>
        <w:t>2024. godine</w:t>
      </w:r>
      <w:r w:rsidRPr="008F1EB4">
        <w:rPr>
          <w:rFonts w:eastAsiaTheme="minorEastAsia" w:cs="Calibri"/>
        </w:rPr>
        <w:t xml:space="preserve"> kada je dobivena donacija od Nacionalne zaklade za razvoj civilnog društva za sudjelovanje u hrvatskoj inačici Programa „Činim dobro otiskom srca“</w:t>
      </w:r>
      <w:r>
        <w:rPr>
          <w:rFonts w:eastAsiaTheme="minorEastAsia" w:cs="Calibri"/>
        </w:rPr>
        <w:t xml:space="preserve"> te donacija za prijevoz učenika u Zagreb na Sajam ljepote.</w:t>
      </w:r>
    </w:p>
    <w:p w:rsidR="00DB5BA1" w:rsidRPr="00B424E2" w:rsidRDefault="00DB5BA1" w:rsidP="0028454A">
      <w:pPr>
        <w:pStyle w:val="Bezproreda"/>
        <w:spacing w:line="276" w:lineRule="auto"/>
        <w:jc w:val="both"/>
        <w:rPr>
          <w:rStyle w:val="Neupadljivoisticanje"/>
          <w:rFonts w:cstheme="minorHAnsi"/>
          <w:i w:val="0"/>
          <w:color w:val="000000" w:themeColor="text1"/>
        </w:rPr>
      </w:pPr>
    </w:p>
    <w:p w:rsidR="00BD08E5" w:rsidRPr="00B424E2" w:rsidRDefault="00BD08E5" w:rsidP="00BD08E5">
      <w:pPr>
        <w:pStyle w:val="Bezproreda"/>
        <w:spacing w:line="276" w:lineRule="auto"/>
        <w:jc w:val="both"/>
        <w:rPr>
          <w:rStyle w:val="Neupadljivoisticanje"/>
          <w:i w:val="0"/>
          <w:iCs w:val="0"/>
          <w:color w:val="000000" w:themeColor="text1"/>
        </w:rPr>
      </w:pPr>
      <w:r w:rsidRPr="00B424E2">
        <w:rPr>
          <w:rStyle w:val="Neupadljivoisticanje"/>
          <w:i w:val="0"/>
          <w:color w:val="000000" w:themeColor="text1"/>
        </w:rPr>
        <w:t>Na računu 67 Prihodi iz nadležnog proračuna i od HZZO-a na temelju ugovorenih obveza obuhvaćaju prihode od strane osnivača Osječko-baranjske županije</w:t>
      </w:r>
      <w:r w:rsidR="00D8318F">
        <w:rPr>
          <w:rStyle w:val="Neupadljivoisticanje"/>
          <w:i w:val="0"/>
          <w:color w:val="000000" w:themeColor="text1"/>
        </w:rPr>
        <w:t xml:space="preserve"> i isti su u porastu jer je unutar 6712 - </w:t>
      </w:r>
      <w:r w:rsidR="00D8318F" w:rsidRPr="00D8318F">
        <w:rPr>
          <w:rStyle w:val="Neupadljivoisticanje"/>
          <w:i w:val="0"/>
          <w:color w:val="000000" w:themeColor="text1"/>
        </w:rPr>
        <w:t>Prihodi iz nadležnog proračuna za financiranje rashoda za nabavu nefinancijske imovine</w:t>
      </w:r>
      <w:r w:rsidR="00D8318F">
        <w:rPr>
          <w:rStyle w:val="Neupadljivoisticanje"/>
          <w:i w:val="0"/>
          <w:color w:val="000000" w:themeColor="text1"/>
        </w:rPr>
        <w:t xml:space="preserve"> osnivač osigurao sredstva za iznos PDV-a iz projekta prekogranične suradnje „Modernizacija medija i škole</w:t>
      </w:r>
      <w:r w:rsidR="00FE2B46">
        <w:rPr>
          <w:rStyle w:val="Neupadljivoisticanje"/>
          <w:i w:val="0"/>
          <w:color w:val="000000" w:themeColor="text1"/>
        </w:rPr>
        <w:t xml:space="preserve"> za bolju informiranost i nove generacije </w:t>
      </w:r>
      <w:r w:rsidR="00D8318F">
        <w:rPr>
          <w:rStyle w:val="Neupadljivoisticanje"/>
          <w:i w:val="0"/>
          <w:color w:val="000000" w:themeColor="text1"/>
        </w:rPr>
        <w:t>“.</w:t>
      </w:r>
    </w:p>
    <w:p w:rsidR="00BD08E5" w:rsidRPr="00B424E2" w:rsidRDefault="00BD08E5" w:rsidP="00BD08E5">
      <w:pPr>
        <w:spacing w:after="0" w:line="240" w:lineRule="auto"/>
        <w:jc w:val="both"/>
        <w:rPr>
          <w:rFonts w:eastAsia="Times New Roman" w:cstheme="minorHAnsi"/>
          <w:color w:val="000000" w:themeColor="text1"/>
        </w:rPr>
      </w:pPr>
    </w:p>
    <w:p w:rsidR="00FE2B46" w:rsidRPr="008F1EB4" w:rsidRDefault="00FE2B46" w:rsidP="00FE2B46">
      <w:pPr>
        <w:spacing w:after="0" w:line="276" w:lineRule="auto"/>
        <w:jc w:val="both"/>
        <w:rPr>
          <w:rFonts w:eastAsia="Times New Roman" w:cs="Times New Roman"/>
          <w:iCs/>
        </w:rPr>
      </w:pPr>
      <w:r w:rsidRPr="008F1EB4">
        <w:rPr>
          <w:rFonts w:eastAsia="Times New Roman" w:cs="Times New Roman"/>
          <w:iCs/>
        </w:rPr>
        <w:t>Račun 31 Rashodi za zaposlene</w:t>
      </w:r>
      <w:r w:rsidR="00C65538">
        <w:rPr>
          <w:rFonts w:eastAsia="Times New Roman" w:cs="Times New Roman"/>
          <w:iCs/>
        </w:rPr>
        <w:t>,</w:t>
      </w:r>
      <w:r w:rsidRPr="008F1EB4">
        <w:rPr>
          <w:rFonts w:eastAsia="Times New Roman" w:cs="Times New Roman"/>
          <w:iCs/>
        </w:rPr>
        <w:t xml:space="preserve"> realizirani su u iznosu </w:t>
      </w:r>
      <w:r w:rsidRPr="00FE2B46">
        <w:rPr>
          <w:rFonts w:eastAsia="Times New Roman" w:cs="Times New Roman"/>
          <w:iCs/>
        </w:rPr>
        <w:t>1</w:t>
      </w:r>
      <w:r>
        <w:rPr>
          <w:rFonts w:eastAsia="Times New Roman" w:cs="Times New Roman"/>
          <w:iCs/>
        </w:rPr>
        <w:t>.</w:t>
      </w:r>
      <w:r w:rsidRPr="00FE2B46">
        <w:rPr>
          <w:rFonts w:eastAsia="Times New Roman" w:cs="Times New Roman"/>
          <w:iCs/>
        </w:rPr>
        <w:t>594</w:t>
      </w:r>
      <w:r>
        <w:rPr>
          <w:rFonts w:eastAsia="Times New Roman" w:cs="Times New Roman"/>
          <w:iCs/>
        </w:rPr>
        <w:t>.</w:t>
      </w:r>
      <w:r w:rsidRPr="00FE2B46">
        <w:rPr>
          <w:rFonts w:eastAsia="Times New Roman" w:cs="Times New Roman"/>
          <w:iCs/>
        </w:rPr>
        <w:t>001,1</w:t>
      </w:r>
      <w:r>
        <w:rPr>
          <w:rFonts w:eastAsia="Times New Roman" w:cs="Times New Roman"/>
          <w:iCs/>
        </w:rPr>
        <w:t xml:space="preserve">0 </w:t>
      </w:r>
      <w:r w:rsidRPr="008F1EB4">
        <w:rPr>
          <w:rFonts w:eastAsia="Times New Roman" w:cs="Times New Roman"/>
          <w:iCs/>
        </w:rPr>
        <w:t>eur</w:t>
      </w:r>
      <w:r>
        <w:rPr>
          <w:rFonts w:eastAsia="Times New Roman" w:cs="Times New Roman"/>
          <w:iCs/>
        </w:rPr>
        <w:t>a</w:t>
      </w:r>
      <w:r w:rsidRPr="008F1EB4">
        <w:rPr>
          <w:rFonts w:eastAsia="Times New Roman" w:cs="Times New Roman"/>
          <w:iCs/>
        </w:rPr>
        <w:t xml:space="preserve"> što je </w:t>
      </w:r>
      <w:r>
        <w:rPr>
          <w:rFonts w:eastAsia="Times New Roman" w:cs="Times New Roman"/>
          <w:iCs/>
        </w:rPr>
        <w:t>15,02</w:t>
      </w:r>
      <w:r w:rsidRPr="008F1EB4">
        <w:rPr>
          <w:rFonts w:eastAsia="Times New Roman" w:cs="Times New Roman"/>
          <w:iCs/>
        </w:rPr>
        <w:t>%</w:t>
      </w:r>
      <w:r>
        <w:rPr>
          <w:rFonts w:eastAsia="Times New Roman" w:cs="Times New Roman"/>
          <w:iCs/>
        </w:rPr>
        <w:t xml:space="preserve"> više</w:t>
      </w:r>
      <w:r w:rsidRPr="008F1EB4">
        <w:rPr>
          <w:rFonts w:eastAsia="Times New Roman" w:cs="Times New Roman"/>
          <w:iCs/>
        </w:rPr>
        <w:t xml:space="preserve"> u odnosu na </w:t>
      </w:r>
      <w:r>
        <w:rPr>
          <w:rFonts w:eastAsia="Times New Roman" w:cs="Times New Roman"/>
          <w:iCs/>
        </w:rPr>
        <w:t>2024. godinu</w:t>
      </w:r>
      <w:r w:rsidRPr="008F1EB4">
        <w:rPr>
          <w:rFonts w:eastAsia="Times New Roman" w:cs="Times New Roman"/>
          <w:iCs/>
        </w:rPr>
        <w:t xml:space="preserve">. Račun 31 obuhvaća troškove plaća za redovan rad zaposlenika škole, isplatu materijalnih prava, naknadu djelatnicima koji sudjeluju u programu obrazovanja odraslih polaznika te naknadu djelatnicima za obavljanje posla oko najma školske sportske dvorane. Glavni razlog povećanja rashoda za plaće zaposlenika, u odnosu na ostvarenje za isto razdoblje prethodne godine, je promjena u načinu evidentiranja rashoda budući da je škola obvezna evidentirati </w:t>
      </w:r>
      <w:r>
        <w:rPr>
          <w:rFonts w:eastAsia="Times New Roman" w:cs="Times New Roman"/>
          <w:iCs/>
        </w:rPr>
        <w:t>trinaesti</w:t>
      </w:r>
      <w:r w:rsidRPr="008F1EB4">
        <w:rPr>
          <w:rFonts w:eastAsia="Times New Roman" w:cs="Times New Roman"/>
          <w:iCs/>
        </w:rPr>
        <w:t xml:space="preserve"> rashod za zaposlene u obračunskom razdoblju siječanj-</w:t>
      </w:r>
      <w:r>
        <w:rPr>
          <w:rFonts w:eastAsia="Times New Roman" w:cs="Times New Roman"/>
          <w:iCs/>
        </w:rPr>
        <w:t xml:space="preserve">prosinac </w:t>
      </w:r>
      <w:r w:rsidRPr="008F1EB4">
        <w:rPr>
          <w:rFonts w:eastAsia="Times New Roman" w:cs="Times New Roman"/>
          <w:iCs/>
        </w:rPr>
        <w:t>2025.</w:t>
      </w:r>
      <w:r w:rsidR="00FD6343">
        <w:rPr>
          <w:rFonts w:eastAsia="Times New Roman" w:cs="Times New Roman"/>
          <w:iCs/>
        </w:rPr>
        <w:t xml:space="preserve"> </w:t>
      </w:r>
      <w:r>
        <w:rPr>
          <w:rFonts w:eastAsia="Times New Roman" w:cs="Times New Roman"/>
          <w:iCs/>
        </w:rPr>
        <w:t>godine.</w:t>
      </w:r>
      <w:r w:rsidRPr="008F1EB4">
        <w:rPr>
          <w:rFonts w:eastAsia="Times New Roman" w:cs="Times New Roman"/>
          <w:iCs/>
        </w:rPr>
        <w:t xml:space="preserve"> Povećanje rashoda također je i </w:t>
      </w:r>
      <w:r w:rsidR="00FD6343">
        <w:rPr>
          <w:rFonts w:eastAsia="Times New Roman" w:cs="Times New Roman"/>
          <w:iCs/>
        </w:rPr>
        <w:t xml:space="preserve">zbog </w:t>
      </w:r>
      <w:r w:rsidRPr="008F1EB4">
        <w:rPr>
          <w:rFonts w:eastAsia="Times New Roman" w:cs="Times New Roman"/>
          <w:iCs/>
        </w:rPr>
        <w:t>rasta osnovice za obračun plaće u javnim službama od veljače 2025.</w:t>
      </w:r>
      <w:r w:rsidR="00FD6343">
        <w:rPr>
          <w:rFonts w:eastAsia="Times New Roman" w:cs="Times New Roman"/>
          <w:iCs/>
        </w:rPr>
        <w:t xml:space="preserve"> godine.</w:t>
      </w:r>
    </w:p>
    <w:p w:rsidR="00260598" w:rsidRPr="00B424E2" w:rsidRDefault="00260598" w:rsidP="00BD08E5">
      <w:pPr>
        <w:pStyle w:val="Bezproreda"/>
        <w:spacing w:line="276" w:lineRule="auto"/>
        <w:jc w:val="both"/>
        <w:rPr>
          <w:color w:val="000000" w:themeColor="text1"/>
        </w:rPr>
      </w:pPr>
    </w:p>
    <w:p w:rsidR="00260598" w:rsidRPr="00B424E2" w:rsidRDefault="00260598" w:rsidP="00980473">
      <w:pPr>
        <w:spacing w:after="0" w:line="276" w:lineRule="auto"/>
        <w:jc w:val="both"/>
        <w:rPr>
          <w:rFonts w:ascii="Calibri" w:eastAsia="Times New Roman" w:hAnsi="Calibri" w:cs="Calibri"/>
          <w:color w:val="000000" w:themeColor="text1"/>
        </w:rPr>
      </w:pPr>
      <w:r w:rsidRPr="00B424E2">
        <w:rPr>
          <w:rFonts w:ascii="Calibri" w:eastAsia="Times New Roman" w:hAnsi="Calibri" w:cs="Calibri"/>
          <w:color w:val="000000" w:themeColor="text1"/>
        </w:rPr>
        <w:t>Račun 32 Materijalni rashodi</w:t>
      </w:r>
      <w:r w:rsidR="00C65538">
        <w:rPr>
          <w:rFonts w:ascii="Calibri" w:eastAsia="Times New Roman" w:hAnsi="Calibri" w:cs="Calibri"/>
          <w:color w:val="000000" w:themeColor="text1"/>
        </w:rPr>
        <w:t>,</w:t>
      </w:r>
      <w:r w:rsidRPr="00B424E2">
        <w:rPr>
          <w:rFonts w:ascii="Calibri" w:eastAsia="Times New Roman" w:hAnsi="Calibri" w:cs="Calibri"/>
          <w:color w:val="000000" w:themeColor="text1"/>
        </w:rPr>
        <w:t xml:space="preserve"> realizirani su u iznosu </w:t>
      </w:r>
      <w:r w:rsidR="00C65538" w:rsidRPr="00C65538">
        <w:rPr>
          <w:rFonts w:ascii="Calibri" w:eastAsia="Times New Roman" w:hAnsi="Calibri" w:cs="Calibri"/>
          <w:color w:val="000000" w:themeColor="text1"/>
        </w:rPr>
        <w:t>189</w:t>
      </w:r>
      <w:r w:rsidR="00C65538">
        <w:rPr>
          <w:rFonts w:ascii="Calibri" w:eastAsia="Times New Roman" w:hAnsi="Calibri" w:cs="Calibri"/>
          <w:color w:val="000000" w:themeColor="text1"/>
        </w:rPr>
        <w:t>.</w:t>
      </w:r>
      <w:r w:rsidR="00C65538" w:rsidRPr="00C65538">
        <w:rPr>
          <w:rFonts w:ascii="Calibri" w:eastAsia="Times New Roman" w:hAnsi="Calibri" w:cs="Calibri"/>
          <w:color w:val="000000" w:themeColor="text1"/>
        </w:rPr>
        <w:t>896,59</w:t>
      </w:r>
      <w:r w:rsidR="00C65538">
        <w:rPr>
          <w:rFonts w:ascii="Calibri" w:eastAsia="Times New Roman" w:hAnsi="Calibri" w:cs="Calibri"/>
          <w:color w:val="000000" w:themeColor="text1"/>
        </w:rPr>
        <w:t xml:space="preserve"> </w:t>
      </w:r>
      <w:r w:rsidRPr="00B424E2">
        <w:rPr>
          <w:rFonts w:ascii="Calibri" w:eastAsia="Times New Roman" w:hAnsi="Calibri" w:cs="Calibri"/>
          <w:color w:val="000000" w:themeColor="text1"/>
        </w:rPr>
        <w:t xml:space="preserve">eura </w:t>
      </w:r>
      <w:r w:rsidR="00C65538">
        <w:rPr>
          <w:rFonts w:ascii="Calibri" w:eastAsia="Times New Roman" w:hAnsi="Calibri" w:cs="Calibri"/>
          <w:color w:val="000000" w:themeColor="text1"/>
        </w:rPr>
        <w:t>što je 14.61</w:t>
      </w:r>
      <w:r w:rsidR="00171F36">
        <w:rPr>
          <w:rFonts w:ascii="Calibri" w:eastAsia="Times New Roman" w:hAnsi="Calibri" w:cs="Calibri"/>
          <w:color w:val="000000" w:themeColor="text1"/>
        </w:rPr>
        <w:t xml:space="preserve">% više </w:t>
      </w:r>
      <w:r w:rsidRPr="00B424E2">
        <w:rPr>
          <w:rFonts w:ascii="Calibri" w:eastAsia="Times New Roman" w:hAnsi="Calibri" w:cs="Calibri"/>
          <w:color w:val="000000" w:themeColor="text1"/>
        </w:rPr>
        <w:t xml:space="preserve">u odnosu na </w:t>
      </w:r>
      <w:r w:rsidR="00171F36">
        <w:rPr>
          <w:rFonts w:ascii="Calibri" w:eastAsia="Times New Roman" w:hAnsi="Calibri" w:cs="Calibri"/>
          <w:color w:val="000000" w:themeColor="text1"/>
        </w:rPr>
        <w:t>2024. godinu</w:t>
      </w:r>
      <w:r w:rsidRPr="00B424E2">
        <w:rPr>
          <w:rFonts w:ascii="Calibri" w:eastAsia="Times New Roman" w:hAnsi="Calibri" w:cs="Calibri"/>
          <w:color w:val="000000" w:themeColor="text1"/>
        </w:rPr>
        <w:t>. Unutar ove grupe rashoda, najveće promjene u odnosu na prethodnu godinu su na slijedećim računima:</w:t>
      </w:r>
    </w:p>
    <w:p w:rsidR="00B40D83" w:rsidRDefault="00B40D83" w:rsidP="00260598">
      <w:pPr>
        <w:spacing w:after="0" w:line="276" w:lineRule="auto"/>
        <w:jc w:val="both"/>
        <w:rPr>
          <w:rFonts w:eastAsia="Times New Roman" w:cstheme="minorHAnsi"/>
          <w:color w:val="000000" w:themeColor="text1"/>
        </w:rPr>
      </w:pPr>
    </w:p>
    <w:p w:rsidR="00171F36" w:rsidRDefault="00171F36" w:rsidP="00171F36">
      <w:r>
        <w:rPr>
          <w:rFonts w:eastAsia="Times New Roman" w:cstheme="minorHAnsi"/>
          <w:color w:val="000000" w:themeColor="text1"/>
        </w:rPr>
        <w:t xml:space="preserve">3213 - </w:t>
      </w:r>
      <w:r w:rsidRPr="00171F36">
        <w:rPr>
          <w:rFonts w:eastAsia="Times New Roman" w:cstheme="minorHAnsi"/>
          <w:color w:val="000000" w:themeColor="text1"/>
        </w:rPr>
        <w:t>Stručno usavršavanje zaposlenika</w:t>
      </w:r>
      <w:r>
        <w:rPr>
          <w:rFonts w:eastAsia="Times New Roman" w:cstheme="minorHAnsi"/>
          <w:color w:val="000000" w:themeColor="text1"/>
        </w:rPr>
        <w:t xml:space="preserve">, </w:t>
      </w:r>
      <w:r>
        <w:t xml:space="preserve">u porastu je u odnosu na prethodno razdoblje jer su dobivena sredstva o MZOM-a za </w:t>
      </w:r>
      <w:proofErr w:type="spellStart"/>
      <w:r>
        <w:t>Psihodijagnostiku</w:t>
      </w:r>
      <w:proofErr w:type="spellEnd"/>
      <w:r>
        <w:t xml:space="preserve"> iz kojih su financirana usavršavanja zaposlenika ali </w:t>
      </w:r>
      <w:r>
        <w:lastRenderedPageBreak/>
        <w:t>najveće povećanje se odnosi na dobivena sredstva iz dva projekta „</w:t>
      </w:r>
      <w:proofErr w:type="spellStart"/>
      <w:r>
        <w:t>Erasmus</w:t>
      </w:r>
      <w:proofErr w:type="spellEnd"/>
      <w:r>
        <w:t>+“ iz kojih su plaćena putovanja zaposlenih radi stručnih usavršavanja u sklopu projekta.</w:t>
      </w:r>
    </w:p>
    <w:p w:rsidR="00171F36" w:rsidRDefault="00171F36" w:rsidP="00171F36">
      <w:r>
        <w:t xml:space="preserve">3221 - </w:t>
      </w:r>
      <w:r w:rsidRPr="00171F36">
        <w:t>Uredski materijal i ostali materijalni rashodi</w:t>
      </w:r>
      <w:r>
        <w:t xml:space="preserve">, povećanje troškova najvećim dijelom je nastalo zbog odobrenih sredstava Ministarstva znanosti, obrazovanja i mladih za nabavu testova za </w:t>
      </w:r>
      <w:proofErr w:type="spellStart"/>
      <w:r>
        <w:t>psihodijagnostiku</w:t>
      </w:r>
      <w:proofErr w:type="spellEnd"/>
      <w:r>
        <w:t xml:space="preserve"> u iznosu 3.092,75 eura, dok je 2024. godine za istu namjenu odobreno i utrošeno 1.228,72 eura.</w:t>
      </w:r>
    </w:p>
    <w:p w:rsidR="00171F36" w:rsidRDefault="00171F36" w:rsidP="00171F36">
      <w:r>
        <w:t xml:space="preserve">3225 - </w:t>
      </w:r>
      <w:r w:rsidRPr="00171F36">
        <w:t xml:space="preserve">Sitni inventar i </w:t>
      </w:r>
      <w:proofErr w:type="spellStart"/>
      <w:r w:rsidRPr="00171F36">
        <w:t>autogume</w:t>
      </w:r>
      <w:proofErr w:type="spellEnd"/>
      <w:r>
        <w:t>, povećan</w:t>
      </w:r>
      <w:r w:rsidR="004E0A8F">
        <w:t>je</w:t>
      </w:r>
      <w:r>
        <w:t xml:space="preserve"> je zbog utrošenih sredstava od projekta „LQ vještine za djelovanje“ i projekta „Modernizacija medija i škole za bolju informiranost i nove generacije“.</w:t>
      </w:r>
    </w:p>
    <w:p w:rsidR="00171F36" w:rsidRDefault="00171F36" w:rsidP="00171F36">
      <w:r>
        <w:t xml:space="preserve">3232 - </w:t>
      </w:r>
      <w:r w:rsidRPr="00171F36">
        <w:t>Usluge tekućeg i investicijskog održavanja</w:t>
      </w:r>
      <w:r>
        <w:t xml:space="preserve">, rashodi su povećani u odnosu na isto razdoblje prethodne godine jer je Škola u tekućoj godini imala troškove ugradnje </w:t>
      </w:r>
      <w:proofErr w:type="spellStart"/>
      <w:r>
        <w:t>pvc</w:t>
      </w:r>
      <w:proofErr w:type="spellEnd"/>
      <w:r>
        <w:t xml:space="preserve"> stijene na ulazu u školu, a kako bi se osigurao radni prostor za dva operativna djelatnika za sigurnost i civilnu zaštitu.</w:t>
      </w:r>
    </w:p>
    <w:p w:rsidR="004E0A8F" w:rsidRDefault="00AD1E64" w:rsidP="004E0A8F">
      <w:r>
        <w:t xml:space="preserve">3239 - </w:t>
      </w:r>
      <w:r w:rsidRPr="00AD1E64">
        <w:t>Ostale usluge</w:t>
      </w:r>
      <w:r>
        <w:t xml:space="preserve">, </w:t>
      </w:r>
      <w:r w:rsidR="004E0A8F">
        <w:t xml:space="preserve">u porastu su jer je plaćena usluga iz vlastitih sredstava za izradu projektne dokumentacije projekta </w:t>
      </w:r>
      <w:proofErr w:type="spellStart"/>
      <w:r w:rsidR="004E0A8F">
        <w:t>Erasmus</w:t>
      </w:r>
      <w:proofErr w:type="spellEnd"/>
      <w:r w:rsidR="004E0A8F">
        <w:t>+ 2025. g. - Ključna aktivnost 1 u području strukovnog obrazovanja i osposobljavanja - broj projekta 2025-1-HR01-KA122-VET-000321445, OID: E10172835, KROSS = Kreativne Ruke Obrtničke Suvremene Struke.</w:t>
      </w:r>
    </w:p>
    <w:p w:rsidR="004E0A8F" w:rsidRDefault="004E0A8F" w:rsidP="004E0A8F">
      <w:r>
        <w:t xml:space="preserve">3241 - </w:t>
      </w:r>
      <w:r w:rsidRPr="004E0A8F">
        <w:t>Naknade troškova osobama izvan radnog odnosa</w:t>
      </w:r>
      <w:r>
        <w:t>, povećanje troškova odnosi se na troškove za aktivnosti učenika koji sudjeluje u sklopu projekta „</w:t>
      </w:r>
      <w:proofErr w:type="spellStart"/>
      <w:r>
        <w:t>Erasmus</w:t>
      </w:r>
      <w:proofErr w:type="spellEnd"/>
      <w:r>
        <w:t>+“.</w:t>
      </w:r>
    </w:p>
    <w:p w:rsidR="004E0A8F" w:rsidRDefault="004E0A8F" w:rsidP="004E0A8F">
      <w:r>
        <w:t xml:space="preserve">3293 – </w:t>
      </w:r>
      <w:r w:rsidRPr="004E0A8F">
        <w:t>Reprezentacija</w:t>
      </w:r>
      <w:r>
        <w:t xml:space="preserve"> ,do povećanja troška došlo je zbog plaćanja ručka u okviru </w:t>
      </w:r>
      <w:proofErr w:type="spellStart"/>
      <w:r>
        <w:t>izvanučioničke</w:t>
      </w:r>
      <w:proofErr w:type="spellEnd"/>
      <w:r>
        <w:t xml:space="preserve"> nastave u Vukovaru koja je financirana od strane Županije. </w:t>
      </w:r>
    </w:p>
    <w:p w:rsidR="00B10A4A" w:rsidRPr="004E0A8F" w:rsidRDefault="00F9334D" w:rsidP="00B10A4A">
      <w:pPr>
        <w:pStyle w:val="StandardWeb"/>
        <w:spacing w:before="0" w:beforeAutospacing="0" w:after="0" w:afterAutospacing="0"/>
        <w:jc w:val="both"/>
        <w:rPr>
          <w:rStyle w:val="Neupadljivoisticanje"/>
          <w:rFonts w:ascii="Calibri" w:hAnsi="Calibri" w:cs="Calibri"/>
          <w:i w:val="0"/>
          <w:color w:val="000000" w:themeColor="text1"/>
          <w:sz w:val="22"/>
          <w:szCs w:val="22"/>
        </w:rPr>
      </w:pPr>
      <w:r>
        <w:rPr>
          <w:rStyle w:val="Neupadljivoisticanje"/>
          <w:rFonts w:asciiTheme="minorHAnsi" w:hAnsiTheme="minorHAnsi" w:cstheme="minorHAnsi"/>
          <w:i w:val="0"/>
          <w:color w:val="000000" w:themeColor="text1"/>
          <w:sz w:val="22"/>
          <w:szCs w:val="22"/>
        </w:rPr>
        <w:t xml:space="preserve">Račun </w:t>
      </w:r>
      <w:r w:rsidR="00B10A4A" w:rsidRPr="00B424E2">
        <w:rPr>
          <w:rStyle w:val="Neupadljivoisticanje"/>
          <w:rFonts w:asciiTheme="minorHAnsi" w:hAnsiTheme="minorHAnsi" w:cstheme="minorHAnsi"/>
          <w:i w:val="0"/>
          <w:color w:val="000000" w:themeColor="text1"/>
          <w:sz w:val="22"/>
          <w:szCs w:val="22"/>
        </w:rPr>
        <w:t xml:space="preserve">42 Rashodi za nabavu nefinancijske imovine </w:t>
      </w:r>
      <w:r w:rsidR="004E0A8F">
        <w:rPr>
          <w:rStyle w:val="Neupadljivoisticanje"/>
          <w:rFonts w:asciiTheme="minorHAnsi" w:hAnsiTheme="minorHAnsi" w:cstheme="minorHAnsi"/>
          <w:i w:val="0"/>
          <w:color w:val="000000" w:themeColor="text1"/>
          <w:sz w:val="22"/>
          <w:szCs w:val="22"/>
        </w:rPr>
        <w:t xml:space="preserve">u porastu su za 113,94% u odnosu na </w:t>
      </w:r>
      <w:r w:rsidR="00B10A4A" w:rsidRPr="00B424E2">
        <w:rPr>
          <w:rStyle w:val="Neupadljivoisticanje"/>
          <w:rFonts w:asciiTheme="minorHAnsi" w:hAnsiTheme="minorHAnsi" w:cstheme="minorHAnsi"/>
          <w:i w:val="0"/>
          <w:color w:val="000000" w:themeColor="text1"/>
          <w:sz w:val="22"/>
          <w:szCs w:val="22"/>
        </w:rPr>
        <w:t>2024. godin</w:t>
      </w:r>
      <w:r w:rsidR="004E0A8F">
        <w:rPr>
          <w:rStyle w:val="Neupadljivoisticanje"/>
          <w:rFonts w:asciiTheme="minorHAnsi" w:hAnsiTheme="minorHAnsi" w:cstheme="minorHAnsi"/>
          <w:i w:val="0"/>
          <w:color w:val="000000" w:themeColor="text1"/>
          <w:sz w:val="22"/>
          <w:szCs w:val="22"/>
        </w:rPr>
        <w:t>u</w:t>
      </w:r>
      <w:r w:rsidR="00B10A4A" w:rsidRPr="00B424E2">
        <w:rPr>
          <w:rStyle w:val="Neupadljivoisticanje"/>
          <w:rFonts w:asciiTheme="minorHAnsi" w:hAnsiTheme="minorHAnsi" w:cstheme="minorHAnsi"/>
          <w:i w:val="0"/>
          <w:color w:val="000000" w:themeColor="text1"/>
          <w:sz w:val="22"/>
          <w:szCs w:val="22"/>
        </w:rPr>
        <w:t xml:space="preserve">, a odnose se na nabavu </w:t>
      </w:r>
      <w:r w:rsidR="00101BA6" w:rsidRPr="00B424E2">
        <w:rPr>
          <w:rStyle w:val="Neupadljivoisticanje"/>
          <w:rFonts w:asciiTheme="minorHAnsi" w:hAnsiTheme="minorHAnsi" w:cstheme="minorHAnsi"/>
          <w:i w:val="0"/>
          <w:color w:val="000000" w:themeColor="text1"/>
          <w:sz w:val="22"/>
          <w:szCs w:val="22"/>
        </w:rPr>
        <w:t>računalne opreme</w:t>
      </w:r>
      <w:r w:rsidR="004E0A8F">
        <w:rPr>
          <w:rStyle w:val="Neupadljivoisticanje"/>
          <w:rFonts w:asciiTheme="minorHAnsi" w:hAnsiTheme="minorHAnsi" w:cstheme="minorHAnsi"/>
          <w:i w:val="0"/>
          <w:color w:val="000000" w:themeColor="text1"/>
          <w:sz w:val="22"/>
          <w:szCs w:val="22"/>
        </w:rPr>
        <w:t xml:space="preserve"> i </w:t>
      </w:r>
      <w:r w:rsidR="00101BA6" w:rsidRPr="00B424E2">
        <w:rPr>
          <w:rStyle w:val="Neupadljivoisticanje"/>
          <w:rFonts w:asciiTheme="minorHAnsi" w:hAnsiTheme="minorHAnsi" w:cstheme="minorHAnsi"/>
          <w:i w:val="0"/>
          <w:color w:val="000000" w:themeColor="text1"/>
          <w:sz w:val="22"/>
          <w:szCs w:val="22"/>
        </w:rPr>
        <w:t>uredskog namještaja</w:t>
      </w:r>
      <w:r w:rsidR="004E0A8F">
        <w:rPr>
          <w:rStyle w:val="Neupadljivoisticanje"/>
          <w:rFonts w:asciiTheme="minorHAnsi" w:hAnsiTheme="minorHAnsi" w:cstheme="minorHAnsi"/>
          <w:i w:val="0"/>
          <w:color w:val="000000" w:themeColor="text1"/>
          <w:sz w:val="22"/>
          <w:szCs w:val="22"/>
        </w:rPr>
        <w:t xml:space="preserve"> </w:t>
      </w:r>
      <w:r w:rsidR="004E0A8F" w:rsidRPr="004E0A8F">
        <w:rPr>
          <w:rFonts w:ascii="Calibri" w:hAnsi="Calibri" w:cs="Calibri"/>
          <w:sz w:val="22"/>
          <w:szCs w:val="22"/>
        </w:rPr>
        <w:t>iz projekata „Modernizacija medija i škole za bolju informiranost i nove generacije“ (prekogranična suradnja) i „LQ vještine za djelovanje“.</w:t>
      </w:r>
    </w:p>
    <w:p w:rsidR="00EE1D09" w:rsidRPr="00B424E2" w:rsidRDefault="00EE1D09" w:rsidP="00B10A4A">
      <w:pPr>
        <w:pStyle w:val="StandardWeb"/>
        <w:spacing w:before="0" w:beforeAutospacing="0" w:after="0" w:afterAutospacing="0"/>
        <w:jc w:val="both"/>
        <w:rPr>
          <w:rFonts w:asciiTheme="minorHAnsi" w:hAnsiTheme="minorHAnsi" w:cstheme="minorHAnsi"/>
          <w:color w:val="000000" w:themeColor="text1"/>
          <w:sz w:val="22"/>
          <w:szCs w:val="22"/>
        </w:rPr>
      </w:pPr>
    </w:p>
    <w:p w:rsidR="00EE1D09" w:rsidRPr="00B424E2" w:rsidRDefault="00EE1D09" w:rsidP="00B10A4A">
      <w:pPr>
        <w:pStyle w:val="StandardWeb"/>
        <w:spacing w:before="0" w:beforeAutospacing="0" w:after="0" w:afterAutospacing="0"/>
        <w:jc w:val="both"/>
        <w:rPr>
          <w:rFonts w:asciiTheme="minorHAnsi" w:hAnsiTheme="minorHAnsi" w:cstheme="minorHAnsi"/>
          <w:color w:val="000000" w:themeColor="text1"/>
          <w:sz w:val="22"/>
          <w:szCs w:val="22"/>
        </w:rPr>
      </w:pPr>
    </w:p>
    <w:p w:rsidR="00EE1D09" w:rsidRPr="00756C5B" w:rsidRDefault="00A029EC" w:rsidP="00EE1D09">
      <w:pPr>
        <w:spacing w:after="0" w:line="240" w:lineRule="auto"/>
        <w:jc w:val="both"/>
        <w:rPr>
          <w:rFonts w:eastAsia="Times New Roman" w:cstheme="minorHAnsi"/>
          <w:b/>
          <w:bCs/>
          <w:kern w:val="24"/>
          <w:lang w:eastAsia="hr-HR"/>
        </w:rPr>
      </w:pPr>
      <w:r w:rsidRPr="00756C5B">
        <w:rPr>
          <w:rFonts w:eastAsia="Times New Roman" w:cstheme="minorHAnsi"/>
          <w:b/>
          <w:bCs/>
          <w:kern w:val="24"/>
          <w:lang w:eastAsia="hr-HR"/>
        </w:rPr>
        <w:t xml:space="preserve">3.1.2. </w:t>
      </w:r>
      <w:r w:rsidR="0028731F" w:rsidRPr="0028731F">
        <w:rPr>
          <w:rFonts w:eastAsia="Times New Roman" w:cstheme="minorHAnsi"/>
          <w:b/>
          <w:bCs/>
          <w:kern w:val="24"/>
          <w:lang w:eastAsia="hr-HR"/>
        </w:rPr>
        <w:t>OBRAZLOŽENJE PRENESENOG MANJAKA ODNOSNO VIŠKA IZ PRETHODNE GODINE I VIŠKA ODNOSNO MANJKA ZA PRIJENOS U SLJEDEĆU GODINU/RAZDOBLJE</w:t>
      </w:r>
    </w:p>
    <w:p w:rsidR="00EE1D09" w:rsidRDefault="00EE1D09" w:rsidP="00EE1D09">
      <w:pPr>
        <w:spacing w:after="0" w:line="240" w:lineRule="auto"/>
        <w:jc w:val="both"/>
        <w:rPr>
          <w:rFonts w:eastAsia="Times New Roman" w:cstheme="minorHAnsi"/>
          <w:b/>
          <w:color w:val="FF0000"/>
          <w:kern w:val="24"/>
          <w:lang w:eastAsia="hr-HR"/>
        </w:rPr>
      </w:pPr>
    </w:p>
    <w:p w:rsidR="00756C5B" w:rsidRDefault="00B04557" w:rsidP="00756C5B">
      <w:pPr>
        <w:spacing w:line="276" w:lineRule="auto"/>
        <w:jc w:val="both"/>
        <w:rPr>
          <w:rFonts w:ascii="Calibri" w:hAnsi="Calibri" w:cs="Calibri"/>
        </w:rPr>
      </w:pPr>
      <w:r w:rsidRPr="00040D08">
        <w:rPr>
          <w:rFonts w:ascii="Calibri" w:hAnsi="Calibri" w:cs="Calibri"/>
        </w:rPr>
        <w:t>Na dan 31.12.202</w:t>
      </w:r>
      <w:r>
        <w:rPr>
          <w:rFonts w:ascii="Calibri" w:hAnsi="Calibri" w:cs="Calibri"/>
        </w:rPr>
        <w:t>4</w:t>
      </w:r>
      <w:r w:rsidRPr="00040D08">
        <w:rPr>
          <w:rFonts w:ascii="Calibri" w:hAnsi="Calibri" w:cs="Calibri"/>
        </w:rPr>
        <w:t xml:space="preserve">.  ostvaren je višak prihoda poslovanja u iznosu </w:t>
      </w:r>
      <w:r>
        <w:rPr>
          <w:rFonts w:ascii="Calibri" w:hAnsi="Calibri" w:cs="Calibri"/>
        </w:rPr>
        <w:t xml:space="preserve">13.522,93 </w:t>
      </w:r>
      <w:r w:rsidRPr="00040D08">
        <w:rPr>
          <w:rFonts w:ascii="Calibri" w:hAnsi="Calibri" w:cs="Calibri"/>
        </w:rPr>
        <w:t>eur</w:t>
      </w:r>
      <w:r>
        <w:rPr>
          <w:rFonts w:ascii="Calibri" w:hAnsi="Calibri" w:cs="Calibri"/>
        </w:rPr>
        <w:t>a</w:t>
      </w:r>
      <w:r w:rsidR="004730B8">
        <w:rPr>
          <w:rFonts w:ascii="Calibri" w:hAnsi="Calibri" w:cs="Calibri"/>
        </w:rPr>
        <w:t xml:space="preserve"> </w:t>
      </w:r>
      <w:r w:rsidRPr="00040D08">
        <w:rPr>
          <w:rFonts w:ascii="Calibri" w:hAnsi="Calibri" w:cs="Calibri"/>
        </w:rPr>
        <w:t xml:space="preserve">ali i manjak prihoda od nefinancijske imovine </w:t>
      </w:r>
      <w:r>
        <w:rPr>
          <w:rFonts w:ascii="Calibri" w:hAnsi="Calibri" w:cs="Calibri"/>
        </w:rPr>
        <w:t xml:space="preserve">1.469,93 </w:t>
      </w:r>
      <w:r w:rsidRPr="00040D08">
        <w:rPr>
          <w:rFonts w:ascii="Calibri" w:hAnsi="Calibri" w:cs="Calibri"/>
        </w:rPr>
        <w:t>eur</w:t>
      </w:r>
      <w:r>
        <w:rPr>
          <w:rFonts w:ascii="Calibri" w:hAnsi="Calibri" w:cs="Calibri"/>
        </w:rPr>
        <w:t>a</w:t>
      </w:r>
      <w:r w:rsidRPr="00040D08">
        <w:rPr>
          <w:rFonts w:ascii="Calibri" w:hAnsi="Calibri" w:cs="Calibri"/>
        </w:rPr>
        <w:t xml:space="preserve">. Odlukom Školskog odbora izvršena je raspodjela rezultata </w:t>
      </w:r>
      <w:r>
        <w:rPr>
          <w:rFonts w:ascii="Calibri" w:hAnsi="Calibri" w:cs="Calibri"/>
        </w:rPr>
        <w:t>14.3.</w:t>
      </w:r>
      <w:r w:rsidRPr="00040D08">
        <w:rPr>
          <w:rFonts w:ascii="Calibri" w:hAnsi="Calibri" w:cs="Calibri"/>
        </w:rPr>
        <w:t>202</w:t>
      </w:r>
      <w:r>
        <w:rPr>
          <w:rFonts w:ascii="Calibri" w:hAnsi="Calibri" w:cs="Calibri"/>
        </w:rPr>
        <w:t>5</w:t>
      </w:r>
      <w:r w:rsidRPr="00040D08">
        <w:rPr>
          <w:rFonts w:ascii="Calibri" w:hAnsi="Calibri" w:cs="Calibri"/>
        </w:rPr>
        <w:t>. godin</w:t>
      </w:r>
      <w:r>
        <w:rPr>
          <w:rFonts w:ascii="Calibri" w:hAnsi="Calibri" w:cs="Calibri"/>
        </w:rPr>
        <w:t>e</w:t>
      </w:r>
      <w:r w:rsidRPr="00040D08">
        <w:rPr>
          <w:rFonts w:ascii="Calibri" w:hAnsi="Calibri" w:cs="Calibri"/>
        </w:rPr>
        <w:t xml:space="preserve"> gdje je manjak prihoda od nefinancijske imovine pokriven viškom prihoda od redovnog poslovanja za </w:t>
      </w:r>
      <w:r w:rsidR="00756C5B">
        <w:rPr>
          <w:rFonts w:ascii="Calibri" w:hAnsi="Calibri" w:cs="Calibri"/>
        </w:rPr>
        <w:t>1</w:t>
      </w:r>
      <w:r>
        <w:rPr>
          <w:rFonts w:ascii="Calibri" w:hAnsi="Calibri" w:cs="Calibri"/>
        </w:rPr>
        <w:t>.</w:t>
      </w:r>
      <w:r w:rsidR="00756C5B">
        <w:rPr>
          <w:rFonts w:ascii="Calibri" w:hAnsi="Calibri" w:cs="Calibri"/>
        </w:rPr>
        <w:t>469,33</w:t>
      </w:r>
      <w:r w:rsidRPr="00040D08">
        <w:rPr>
          <w:rFonts w:ascii="Calibri" w:hAnsi="Calibri" w:cs="Calibri"/>
        </w:rPr>
        <w:t xml:space="preserve"> eur</w:t>
      </w:r>
      <w:r w:rsidR="00870838">
        <w:rPr>
          <w:rFonts w:ascii="Calibri" w:hAnsi="Calibri" w:cs="Calibri"/>
        </w:rPr>
        <w:t>a</w:t>
      </w:r>
      <w:r w:rsidRPr="00040D08">
        <w:rPr>
          <w:rFonts w:ascii="Calibri" w:hAnsi="Calibri" w:cs="Calibri"/>
        </w:rPr>
        <w:t>.</w:t>
      </w:r>
      <w:r w:rsidR="00756C5B">
        <w:rPr>
          <w:rFonts w:ascii="Calibri" w:hAnsi="Calibri" w:cs="Calibri"/>
        </w:rPr>
        <w:t xml:space="preserve"> </w:t>
      </w:r>
      <w:r w:rsidR="00756C5B" w:rsidRPr="00040D08">
        <w:rPr>
          <w:rFonts w:ascii="Calibri" w:hAnsi="Calibri" w:cs="Calibri"/>
        </w:rPr>
        <w:t xml:space="preserve">Prema navedenom, preneseni višak od redovnog poslovanja iznosi </w:t>
      </w:r>
      <w:r w:rsidR="00756C5B">
        <w:rPr>
          <w:rFonts w:ascii="Calibri" w:hAnsi="Calibri" w:cs="Calibri"/>
        </w:rPr>
        <w:t xml:space="preserve">12.053,00 </w:t>
      </w:r>
      <w:proofErr w:type="spellStart"/>
      <w:r w:rsidR="00756C5B">
        <w:rPr>
          <w:rFonts w:ascii="Calibri" w:hAnsi="Calibri" w:cs="Calibri"/>
        </w:rPr>
        <w:t>eur.</w:t>
      </w:r>
      <w:r w:rsidR="00870838">
        <w:rPr>
          <w:rFonts w:ascii="Calibri" w:hAnsi="Calibri" w:cs="Calibri"/>
        </w:rPr>
        <w:t>a</w:t>
      </w:r>
      <w:proofErr w:type="spellEnd"/>
      <w:r w:rsidR="00756C5B">
        <w:rPr>
          <w:rFonts w:ascii="Calibri" w:hAnsi="Calibri" w:cs="Calibri"/>
        </w:rPr>
        <w:t xml:space="preserve"> O</w:t>
      </w:r>
      <w:r w:rsidR="00756C5B" w:rsidRPr="00040D08">
        <w:rPr>
          <w:rFonts w:ascii="Calibri" w:hAnsi="Calibri" w:cs="Calibri"/>
        </w:rPr>
        <w:t xml:space="preserve">stvareni </w:t>
      </w:r>
      <w:r w:rsidR="00756C5B">
        <w:rPr>
          <w:rFonts w:ascii="Calibri" w:hAnsi="Calibri" w:cs="Calibri"/>
        </w:rPr>
        <w:t xml:space="preserve">manjak </w:t>
      </w:r>
      <w:r w:rsidR="00756C5B" w:rsidRPr="00040D08">
        <w:rPr>
          <w:rFonts w:ascii="Calibri" w:hAnsi="Calibri" w:cs="Calibri"/>
        </w:rPr>
        <w:t>za razdoblje 1.1.-3</w:t>
      </w:r>
      <w:r w:rsidR="00756C5B">
        <w:rPr>
          <w:rFonts w:ascii="Calibri" w:hAnsi="Calibri" w:cs="Calibri"/>
        </w:rPr>
        <w:t>1.12.2025.</w:t>
      </w:r>
      <w:r w:rsidR="00756C5B" w:rsidRPr="00040D08">
        <w:rPr>
          <w:rFonts w:ascii="Calibri" w:hAnsi="Calibri" w:cs="Calibri"/>
        </w:rPr>
        <w:t xml:space="preserve"> iznosi </w:t>
      </w:r>
      <w:r w:rsidR="00756C5B">
        <w:rPr>
          <w:rFonts w:ascii="Calibri" w:hAnsi="Calibri" w:cs="Calibri"/>
        </w:rPr>
        <w:t>134.853,90</w:t>
      </w:r>
      <w:r w:rsidR="00756C5B" w:rsidRPr="00040D08">
        <w:rPr>
          <w:rFonts w:ascii="Calibri" w:hAnsi="Calibri" w:cs="Calibri"/>
        </w:rPr>
        <w:t xml:space="preserve"> </w:t>
      </w:r>
      <w:proofErr w:type="spellStart"/>
      <w:r w:rsidR="00756C5B" w:rsidRPr="00040D08">
        <w:rPr>
          <w:rFonts w:ascii="Calibri" w:hAnsi="Calibri" w:cs="Calibri"/>
        </w:rPr>
        <w:t>eur</w:t>
      </w:r>
      <w:proofErr w:type="spellEnd"/>
      <w:r w:rsidR="00756C5B" w:rsidRPr="00040D08">
        <w:rPr>
          <w:rFonts w:ascii="Calibri" w:hAnsi="Calibri" w:cs="Calibri"/>
        </w:rPr>
        <w:t>.</w:t>
      </w:r>
      <w:r w:rsidR="00756C5B">
        <w:rPr>
          <w:rFonts w:ascii="Calibri" w:hAnsi="Calibri" w:cs="Calibri"/>
        </w:rPr>
        <w:t xml:space="preserve"> </w:t>
      </w:r>
      <w:r w:rsidR="00756C5B" w:rsidRPr="00040D08">
        <w:rPr>
          <w:rFonts w:ascii="Calibri" w:hAnsi="Calibri" w:cs="Calibri"/>
        </w:rPr>
        <w:t xml:space="preserve">Slijedom navedenog, </w:t>
      </w:r>
      <w:r w:rsidR="00756C5B">
        <w:rPr>
          <w:rFonts w:ascii="Calibri" w:hAnsi="Calibri" w:cs="Calibri"/>
        </w:rPr>
        <w:t>manjak</w:t>
      </w:r>
      <w:r w:rsidR="00756C5B" w:rsidRPr="00040D08">
        <w:rPr>
          <w:rFonts w:ascii="Calibri" w:hAnsi="Calibri" w:cs="Calibri"/>
        </w:rPr>
        <w:t xml:space="preserve"> prihoda na dan 3</w:t>
      </w:r>
      <w:r w:rsidR="00756C5B">
        <w:rPr>
          <w:rFonts w:ascii="Calibri" w:hAnsi="Calibri" w:cs="Calibri"/>
        </w:rPr>
        <w:t>1</w:t>
      </w:r>
      <w:r w:rsidR="00756C5B" w:rsidRPr="00040D08">
        <w:rPr>
          <w:rFonts w:ascii="Calibri" w:hAnsi="Calibri" w:cs="Calibri"/>
        </w:rPr>
        <w:t>.</w:t>
      </w:r>
      <w:r w:rsidR="00756C5B">
        <w:rPr>
          <w:rFonts w:ascii="Calibri" w:hAnsi="Calibri" w:cs="Calibri"/>
        </w:rPr>
        <w:t>12.2025</w:t>
      </w:r>
      <w:r w:rsidR="00756C5B" w:rsidRPr="00040D08">
        <w:rPr>
          <w:rFonts w:ascii="Calibri" w:hAnsi="Calibri" w:cs="Calibri"/>
        </w:rPr>
        <w:t xml:space="preserve">. koji je </w:t>
      </w:r>
      <w:r w:rsidR="00756C5B">
        <w:rPr>
          <w:rFonts w:ascii="Calibri" w:hAnsi="Calibri" w:cs="Calibri"/>
        </w:rPr>
        <w:t>se prenosi u sljedeće razdoblje</w:t>
      </w:r>
      <w:r w:rsidR="00756C5B" w:rsidRPr="00040D08">
        <w:rPr>
          <w:rFonts w:ascii="Calibri" w:hAnsi="Calibri" w:cs="Calibri"/>
        </w:rPr>
        <w:t xml:space="preserve"> iznosi </w:t>
      </w:r>
      <w:r w:rsidR="00756C5B">
        <w:rPr>
          <w:rFonts w:ascii="Calibri" w:hAnsi="Calibri" w:cs="Calibri"/>
        </w:rPr>
        <w:t>122.800,90</w:t>
      </w:r>
      <w:r w:rsidR="00756C5B" w:rsidRPr="00040D08">
        <w:rPr>
          <w:rFonts w:ascii="Calibri" w:hAnsi="Calibri" w:cs="Calibri"/>
        </w:rPr>
        <w:t xml:space="preserve"> eur</w:t>
      </w:r>
      <w:r w:rsidR="00870838">
        <w:rPr>
          <w:rFonts w:ascii="Calibri" w:hAnsi="Calibri" w:cs="Calibri"/>
        </w:rPr>
        <w:t>a</w:t>
      </w:r>
      <w:r w:rsidR="00756C5B" w:rsidRPr="00040D08">
        <w:rPr>
          <w:rFonts w:ascii="Calibri" w:hAnsi="Calibri" w:cs="Calibri"/>
        </w:rPr>
        <w:t>.</w:t>
      </w:r>
    </w:p>
    <w:p w:rsidR="00756C5B" w:rsidRPr="00AF5479" w:rsidRDefault="00756C5B" w:rsidP="00756C5B">
      <w:pPr>
        <w:rPr>
          <w:rFonts w:ascii="Calibri" w:hAnsi="Calibri" w:cs="Calibri"/>
        </w:rPr>
      </w:pPr>
      <w:r w:rsidRPr="00AF5479">
        <w:rPr>
          <w:rFonts w:ascii="Calibri" w:hAnsi="Calibri" w:cs="Calibri"/>
        </w:rPr>
        <w:t>Važećim II. rebalansom financijskog plana za 202</w:t>
      </w:r>
      <w:r>
        <w:rPr>
          <w:rFonts w:ascii="Calibri" w:hAnsi="Calibri" w:cs="Calibri"/>
        </w:rPr>
        <w:t>5</w:t>
      </w:r>
      <w:r w:rsidRPr="00AF5479">
        <w:rPr>
          <w:rFonts w:ascii="Calibri" w:hAnsi="Calibri" w:cs="Calibri"/>
        </w:rPr>
        <w:t xml:space="preserve">. godinu planirano je korištenje viška u iznosu </w:t>
      </w:r>
      <w:r w:rsidR="0028731F">
        <w:rPr>
          <w:rFonts w:ascii="Calibri" w:hAnsi="Calibri" w:cs="Calibri"/>
        </w:rPr>
        <w:t>10</w:t>
      </w:r>
      <w:r w:rsidRPr="00AF5479">
        <w:rPr>
          <w:rFonts w:ascii="Calibri" w:hAnsi="Calibri" w:cs="Calibri"/>
        </w:rPr>
        <w:t>.</w:t>
      </w:r>
      <w:r w:rsidR="0028731F">
        <w:rPr>
          <w:rFonts w:ascii="Calibri" w:hAnsi="Calibri" w:cs="Calibri"/>
        </w:rPr>
        <w:t>081</w:t>
      </w:r>
      <w:r w:rsidRPr="00AF5479">
        <w:rPr>
          <w:rFonts w:ascii="Calibri" w:hAnsi="Calibri" w:cs="Calibri"/>
        </w:rPr>
        <w:t xml:space="preserve">,00 eura od čega je izvršeno </w:t>
      </w:r>
      <w:r w:rsidR="0028731F">
        <w:rPr>
          <w:rFonts w:ascii="Calibri" w:hAnsi="Calibri" w:cs="Calibri"/>
        </w:rPr>
        <w:t>8</w:t>
      </w:r>
      <w:r w:rsidRPr="00AF5479">
        <w:rPr>
          <w:rFonts w:ascii="Calibri" w:hAnsi="Calibri" w:cs="Calibri"/>
        </w:rPr>
        <w:t>.</w:t>
      </w:r>
      <w:r w:rsidR="0028731F">
        <w:rPr>
          <w:rFonts w:ascii="Calibri" w:hAnsi="Calibri" w:cs="Calibri"/>
        </w:rPr>
        <w:t>622,16</w:t>
      </w:r>
      <w:r w:rsidRPr="00AF5479">
        <w:rPr>
          <w:rFonts w:ascii="Calibri" w:hAnsi="Calibri" w:cs="Calibri"/>
        </w:rPr>
        <w:t xml:space="preserve"> eura što je </w:t>
      </w:r>
      <w:r w:rsidR="0028731F">
        <w:rPr>
          <w:rFonts w:ascii="Calibri" w:hAnsi="Calibri" w:cs="Calibri"/>
        </w:rPr>
        <w:t>8</w:t>
      </w:r>
      <w:r>
        <w:rPr>
          <w:rFonts w:ascii="Calibri" w:hAnsi="Calibri" w:cs="Calibri"/>
        </w:rPr>
        <w:t>5,</w:t>
      </w:r>
      <w:r w:rsidR="0028731F">
        <w:rPr>
          <w:rFonts w:ascii="Calibri" w:hAnsi="Calibri" w:cs="Calibri"/>
        </w:rPr>
        <w:t>53</w:t>
      </w:r>
      <w:r w:rsidRPr="00AF5479">
        <w:rPr>
          <w:rFonts w:ascii="Calibri" w:hAnsi="Calibri" w:cs="Calibri"/>
        </w:rPr>
        <w:t xml:space="preserve"> % u odnosu na tekući plan.</w:t>
      </w:r>
    </w:p>
    <w:p w:rsidR="00EE1D09" w:rsidRPr="00B424E2" w:rsidRDefault="00EE1D09" w:rsidP="00EE1D09">
      <w:pPr>
        <w:spacing w:before="240" w:after="0" w:line="240" w:lineRule="auto"/>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Planirani višak sastoji se iz slijedećih izvora financiranja:</w:t>
      </w:r>
    </w:p>
    <w:p w:rsidR="00EE1D09" w:rsidRPr="00B424E2" w:rsidRDefault="00EE1D09" w:rsidP="00EE1D09">
      <w:pPr>
        <w:numPr>
          <w:ilvl w:val="0"/>
          <w:numId w:val="4"/>
        </w:numPr>
        <w:spacing w:before="240" w:after="0" w:line="240" w:lineRule="auto"/>
        <w:contextualSpacing/>
        <w:jc w:val="both"/>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izvor 3</w:t>
      </w:r>
      <w:r w:rsidR="0028731F">
        <w:rPr>
          <w:rFonts w:eastAsia="Times New Roman" w:cstheme="minorHAnsi"/>
          <w:color w:val="000000" w:themeColor="text1"/>
          <w:kern w:val="24"/>
          <w:lang w:eastAsia="hr-HR"/>
        </w:rPr>
        <w:t>2</w:t>
      </w:r>
      <w:r w:rsidRPr="00B424E2">
        <w:rPr>
          <w:rFonts w:eastAsia="Times New Roman" w:cstheme="minorHAnsi"/>
          <w:color w:val="000000" w:themeColor="text1"/>
          <w:kern w:val="24"/>
          <w:lang w:eastAsia="hr-HR"/>
        </w:rPr>
        <w:t xml:space="preserve"> – vlastiti prihodi</w:t>
      </w:r>
      <w:r w:rsidR="001C0505">
        <w:rPr>
          <w:rFonts w:eastAsia="Times New Roman" w:cstheme="minorHAnsi"/>
          <w:color w:val="000000" w:themeColor="text1"/>
          <w:kern w:val="24"/>
          <w:lang w:eastAsia="hr-HR"/>
        </w:rPr>
        <w:t xml:space="preserve"> u iznosu </w:t>
      </w:r>
      <w:r w:rsidR="0028731F">
        <w:rPr>
          <w:rFonts w:eastAsia="Times New Roman" w:cstheme="minorHAnsi"/>
          <w:color w:val="000000" w:themeColor="text1"/>
          <w:kern w:val="24"/>
          <w:lang w:eastAsia="hr-HR"/>
        </w:rPr>
        <w:t>8</w:t>
      </w:r>
      <w:r w:rsidR="00B04557">
        <w:rPr>
          <w:rFonts w:eastAsia="Times New Roman" w:cstheme="minorHAnsi"/>
          <w:color w:val="000000" w:themeColor="text1"/>
          <w:kern w:val="24"/>
          <w:lang w:eastAsia="hr-HR"/>
        </w:rPr>
        <w:t>.</w:t>
      </w:r>
      <w:r w:rsidR="0028731F">
        <w:rPr>
          <w:rFonts w:eastAsia="Times New Roman" w:cstheme="minorHAnsi"/>
          <w:color w:val="000000" w:themeColor="text1"/>
          <w:kern w:val="24"/>
          <w:lang w:eastAsia="hr-HR"/>
        </w:rPr>
        <w:t>314</w:t>
      </w:r>
      <w:r w:rsidR="00B04557">
        <w:rPr>
          <w:rFonts w:eastAsia="Times New Roman" w:cstheme="minorHAnsi"/>
          <w:color w:val="000000" w:themeColor="text1"/>
          <w:kern w:val="24"/>
          <w:lang w:eastAsia="hr-HR"/>
        </w:rPr>
        <w:t>,00 eura</w:t>
      </w:r>
    </w:p>
    <w:p w:rsidR="00EE1D09" w:rsidRPr="00B424E2" w:rsidRDefault="00EE1D09" w:rsidP="00EE1D09">
      <w:pPr>
        <w:numPr>
          <w:ilvl w:val="0"/>
          <w:numId w:val="4"/>
        </w:numPr>
        <w:spacing w:after="0" w:line="240" w:lineRule="auto"/>
        <w:contextualSpacing/>
        <w:jc w:val="both"/>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izvor 4</w:t>
      </w:r>
      <w:r w:rsidR="0028731F">
        <w:rPr>
          <w:rFonts w:eastAsia="Times New Roman" w:cstheme="minorHAnsi"/>
          <w:color w:val="000000" w:themeColor="text1"/>
          <w:kern w:val="24"/>
          <w:lang w:eastAsia="hr-HR"/>
        </w:rPr>
        <w:t>9</w:t>
      </w:r>
      <w:r w:rsidRPr="00B424E2">
        <w:rPr>
          <w:rFonts w:eastAsia="Times New Roman" w:cstheme="minorHAnsi"/>
          <w:color w:val="000000" w:themeColor="text1"/>
          <w:kern w:val="24"/>
          <w:lang w:eastAsia="hr-HR"/>
        </w:rPr>
        <w:t xml:space="preserve"> – prihodi za posebne namjene</w:t>
      </w:r>
      <w:r w:rsidR="00B04557">
        <w:rPr>
          <w:rFonts w:eastAsia="Times New Roman" w:cstheme="minorHAnsi"/>
          <w:color w:val="000000" w:themeColor="text1"/>
          <w:kern w:val="24"/>
          <w:lang w:eastAsia="hr-HR"/>
        </w:rPr>
        <w:t xml:space="preserve"> u iznosu </w:t>
      </w:r>
      <w:r w:rsidR="0028731F">
        <w:rPr>
          <w:rFonts w:eastAsia="Times New Roman" w:cstheme="minorHAnsi"/>
          <w:color w:val="000000" w:themeColor="text1"/>
          <w:kern w:val="24"/>
          <w:lang w:eastAsia="hr-HR"/>
        </w:rPr>
        <w:t xml:space="preserve"> 650,00 </w:t>
      </w:r>
      <w:proofErr w:type="spellStart"/>
      <w:r w:rsidR="0028731F">
        <w:rPr>
          <w:rFonts w:eastAsia="Times New Roman" w:cstheme="minorHAnsi"/>
          <w:color w:val="000000" w:themeColor="text1"/>
          <w:kern w:val="24"/>
          <w:lang w:eastAsia="hr-HR"/>
        </w:rPr>
        <w:t>eur</w:t>
      </w:r>
      <w:proofErr w:type="spellEnd"/>
    </w:p>
    <w:p w:rsidR="00EE1D09" w:rsidRPr="00B424E2" w:rsidRDefault="00EE1D09" w:rsidP="00EE1D09">
      <w:pPr>
        <w:numPr>
          <w:ilvl w:val="0"/>
          <w:numId w:val="4"/>
        </w:numPr>
        <w:spacing w:after="0" w:line="240" w:lineRule="auto"/>
        <w:contextualSpacing/>
        <w:jc w:val="both"/>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izvor 5</w:t>
      </w:r>
      <w:r w:rsidR="0028731F">
        <w:rPr>
          <w:rFonts w:eastAsia="Times New Roman" w:cstheme="minorHAnsi"/>
          <w:color w:val="000000" w:themeColor="text1"/>
          <w:kern w:val="24"/>
          <w:lang w:eastAsia="hr-HR"/>
        </w:rPr>
        <w:t>4</w:t>
      </w:r>
      <w:r w:rsidRPr="00B424E2">
        <w:rPr>
          <w:rFonts w:eastAsia="Times New Roman" w:cstheme="minorHAnsi"/>
          <w:color w:val="000000" w:themeColor="text1"/>
          <w:kern w:val="24"/>
          <w:lang w:eastAsia="hr-HR"/>
        </w:rPr>
        <w:t xml:space="preserve"> – pomoći</w:t>
      </w:r>
      <w:r w:rsidR="0028731F">
        <w:rPr>
          <w:rFonts w:eastAsia="Times New Roman" w:cstheme="minorHAnsi"/>
          <w:color w:val="000000" w:themeColor="text1"/>
          <w:kern w:val="24"/>
          <w:lang w:eastAsia="hr-HR"/>
        </w:rPr>
        <w:t xml:space="preserve"> u iznosu 1.117,00 </w:t>
      </w:r>
      <w:proofErr w:type="spellStart"/>
      <w:r w:rsidR="0028731F">
        <w:rPr>
          <w:rFonts w:eastAsia="Times New Roman" w:cstheme="minorHAnsi"/>
          <w:color w:val="000000" w:themeColor="text1"/>
          <w:kern w:val="24"/>
          <w:lang w:eastAsia="hr-HR"/>
        </w:rPr>
        <w:t>eur</w:t>
      </w:r>
      <w:proofErr w:type="spellEnd"/>
    </w:p>
    <w:p w:rsidR="00C97761" w:rsidRPr="00B424E2" w:rsidRDefault="00C97761" w:rsidP="00C97761">
      <w:pPr>
        <w:spacing w:after="0" w:line="240" w:lineRule="auto"/>
        <w:contextualSpacing/>
        <w:jc w:val="both"/>
        <w:rPr>
          <w:rFonts w:eastAsia="Times New Roman" w:cstheme="minorHAnsi"/>
          <w:color w:val="000000" w:themeColor="text1"/>
          <w:kern w:val="24"/>
          <w:lang w:eastAsia="hr-HR"/>
        </w:rPr>
      </w:pPr>
    </w:p>
    <w:p w:rsidR="00D73D91" w:rsidRDefault="00D73D91" w:rsidP="001501F2">
      <w:pPr>
        <w:spacing w:after="0" w:line="276" w:lineRule="auto"/>
        <w:jc w:val="both"/>
        <w:rPr>
          <w:rFonts w:eastAsia="Times New Roman" w:cstheme="minorHAnsi"/>
          <w:b/>
          <w:color w:val="000000" w:themeColor="text1"/>
          <w:kern w:val="24"/>
          <w:lang w:eastAsia="hr-HR"/>
        </w:rPr>
      </w:pPr>
    </w:p>
    <w:p w:rsidR="0028731F" w:rsidRDefault="0028731F" w:rsidP="001501F2">
      <w:pPr>
        <w:spacing w:after="0" w:line="276" w:lineRule="auto"/>
        <w:jc w:val="both"/>
        <w:rPr>
          <w:rFonts w:eastAsia="Times New Roman" w:cstheme="minorHAnsi"/>
          <w:b/>
          <w:color w:val="000000" w:themeColor="text1"/>
          <w:kern w:val="24"/>
          <w:lang w:eastAsia="hr-HR"/>
        </w:rPr>
      </w:pPr>
    </w:p>
    <w:p w:rsidR="0028731F" w:rsidRPr="00B424E2" w:rsidRDefault="0028731F" w:rsidP="001501F2">
      <w:pPr>
        <w:spacing w:after="0" w:line="276" w:lineRule="auto"/>
        <w:jc w:val="both"/>
        <w:rPr>
          <w:rFonts w:eastAsia="Times New Roman" w:cstheme="minorHAnsi"/>
          <w:b/>
          <w:color w:val="000000" w:themeColor="text1"/>
          <w:kern w:val="24"/>
          <w:lang w:eastAsia="hr-HR"/>
        </w:rPr>
      </w:pPr>
    </w:p>
    <w:p w:rsidR="00C97761" w:rsidRPr="00B424E2" w:rsidRDefault="00C97761" w:rsidP="001501F2">
      <w:pPr>
        <w:spacing w:after="0" w:line="276" w:lineRule="auto"/>
        <w:jc w:val="both"/>
        <w:rPr>
          <w:rFonts w:eastAsia="Times New Roman" w:cstheme="minorHAnsi"/>
          <w:b/>
          <w:color w:val="000000" w:themeColor="text1"/>
        </w:rPr>
      </w:pPr>
      <w:r w:rsidRPr="00B424E2">
        <w:rPr>
          <w:rFonts w:eastAsia="Times New Roman" w:cstheme="minorHAnsi"/>
          <w:b/>
          <w:color w:val="000000" w:themeColor="text1"/>
          <w:kern w:val="24"/>
          <w:lang w:eastAsia="hr-HR"/>
        </w:rPr>
        <w:t>Izvor 3</w:t>
      </w:r>
      <w:r w:rsidR="0028731F">
        <w:rPr>
          <w:rFonts w:eastAsia="Times New Roman" w:cstheme="minorHAnsi"/>
          <w:b/>
          <w:color w:val="000000" w:themeColor="text1"/>
          <w:kern w:val="24"/>
          <w:lang w:eastAsia="hr-HR"/>
        </w:rPr>
        <w:t>2</w:t>
      </w:r>
      <w:r w:rsidRPr="00B424E2">
        <w:rPr>
          <w:rFonts w:eastAsia="Times New Roman" w:cstheme="minorHAnsi"/>
          <w:b/>
          <w:color w:val="000000" w:themeColor="text1"/>
          <w:kern w:val="24"/>
          <w:lang w:eastAsia="hr-HR"/>
        </w:rPr>
        <w:t xml:space="preserve"> – Vlastiti prihodi</w:t>
      </w:r>
      <w:r w:rsidRPr="00B424E2">
        <w:rPr>
          <w:rFonts w:eastAsia="Times New Roman" w:cstheme="minorHAnsi"/>
          <w:b/>
          <w:color w:val="000000" w:themeColor="text1"/>
        </w:rPr>
        <w:t xml:space="preserve"> - višak</w:t>
      </w:r>
    </w:p>
    <w:p w:rsidR="00EE1D09" w:rsidRPr="00B424E2" w:rsidRDefault="00C97761" w:rsidP="001074D6">
      <w:pPr>
        <w:spacing w:after="0" w:line="276" w:lineRule="auto"/>
        <w:jc w:val="both"/>
        <w:rPr>
          <w:rFonts w:eastAsia="Times New Roman" w:cstheme="minorHAnsi"/>
          <w:color w:val="000000" w:themeColor="text1"/>
          <w:u w:val="single"/>
        </w:rPr>
      </w:pPr>
      <w:r w:rsidRPr="00B424E2">
        <w:rPr>
          <w:rFonts w:eastAsia="Times New Roman" w:cstheme="minorHAnsi"/>
          <w:color w:val="000000" w:themeColor="text1"/>
        </w:rPr>
        <w:t xml:space="preserve">Predstavlja višak sredstva koja je škola ostvarila provođenjem programa obrazovanja odraslih, najma školske dvorane, pružanja usluga školskih praktikuma. Navedeni višak prihoda utrošen je u skladu s Pravilnikom o načinu korištenja vlastitih prihoda škole. </w:t>
      </w:r>
    </w:p>
    <w:p w:rsidR="00181685" w:rsidRPr="00B424E2" w:rsidRDefault="00181685" w:rsidP="001501F2">
      <w:pPr>
        <w:spacing w:after="0" w:line="276" w:lineRule="auto"/>
        <w:jc w:val="both"/>
        <w:rPr>
          <w:rFonts w:eastAsia="Times New Roman" w:cstheme="minorHAnsi"/>
          <w:b/>
          <w:color w:val="000000" w:themeColor="text1"/>
          <w:kern w:val="24"/>
          <w:lang w:eastAsia="hr-HR"/>
        </w:rPr>
      </w:pPr>
      <w:r w:rsidRPr="00B424E2">
        <w:rPr>
          <w:rFonts w:eastAsia="Times New Roman" w:cstheme="minorHAnsi"/>
          <w:b/>
          <w:color w:val="000000" w:themeColor="text1"/>
          <w:kern w:val="24"/>
          <w:lang w:eastAsia="hr-HR"/>
        </w:rPr>
        <w:t>Izvor 4</w:t>
      </w:r>
      <w:r w:rsidR="0028731F">
        <w:rPr>
          <w:rFonts w:eastAsia="Times New Roman" w:cstheme="minorHAnsi"/>
          <w:b/>
          <w:color w:val="000000" w:themeColor="text1"/>
          <w:kern w:val="24"/>
          <w:lang w:eastAsia="hr-HR"/>
        </w:rPr>
        <w:t>9</w:t>
      </w:r>
      <w:r w:rsidRPr="00B424E2">
        <w:rPr>
          <w:rFonts w:eastAsia="Times New Roman" w:cstheme="minorHAnsi"/>
          <w:b/>
          <w:color w:val="000000" w:themeColor="text1"/>
          <w:kern w:val="24"/>
          <w:lang w:eastAsia="hr-HR"/>
        </w:rPr>
        <w:t xml:space="preserve"> – Prihodi za posebne namjene - višak</w:t>
      </w:r>
    </w:p>
    <w:p w:rsidR="000937E5" w:rsidRDefault="00181685" w:rsidP="001501F2">
      <w:pPr>
        <w:spacing w:after="0" w:line="276" w:lineRule="auto"/>
        <w:jc w:val="both"/>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Odnosi se na višak sredstava koje škola ostvaruje obavljanjem poslova iz svoje osnovne djelatnosti, a na temelju posebnog zakona ili drugih propisa koji su temeljem akta Vlade donijeti od strane osnivača. Tim propisom utvrđena je namjena za koju se prikupljeni prihodi imaju utrošiti. Škola tu evidentira izdavanje duplikata/prijepisa svjedodžbe</w:t>
      </w:r>
      <w:r w:rsidR="000937E5">
        <w:rPr>
          <w:rFonts w:eastAsia="Times New Roman" w:cstheme="minorHAnsi"/>
          <w:color w:val="000000" w:themeColor="text1"/>
          <w:kern w:val="24"/>
          <w:lang w:eastAsia="hr-HR"/>
        </w:rPr>
        <w:t xml:space="preserve"> i </w:t>
      </w:r>
      <w:r w:rsidRPr="00B424E2">
        <w:rPr>
          <w:rFonts w:eastAsia="Times New Roman" w:cstheme="minorHAnsi"/>
          <w:color w:val="000000" w:themeColor="text1"/>
          <w:kern w:val="24"/>
          <w:lang w:eastAsia="hr-HR"/>
        </w:rPr>
        <w:t>sufinanciranje osiguranja učenika</w:t>
      </w:r>
      <w:r w:rsidR="000937E5">
        <w:rPr>
          <w:rFonts w:eastAsia="Times New Roman" w:cstheme="minorHAnsi"/>
          <w:color w:val="000000" w:themeColor="text1"/>
          <w:kern w:val="24"/>
          <w:lang w:eastAsia="hr-HR"/>
        </w:rPr>
        <w:t>.</w:t>
      </w:r>
    </w:p>
    <w:p w:rsidR="001501F2" w:rsidRPr="00B424E2" w:rsidRDefault="001501F2" w:rsidP="001501F2">
      <w:pPr>
        <w:spacing w:after="0" w:line="276" w:lineRule="auto"/>
        <w:jc w:val="both"/>
        <w:rPr>
          <w:rFonts w:eastAsia="Times New Roman" w:cstheme="minorHAnsi"/>
          <w:b/>
          <w:color w:val="000000" w:themeColor="text1"/>
          <w:kern w:val="24"/>
          <w:lang w:eastAsia="hr-HR"/>
        </w:rPr>
      </w:pPr>
      <w:r w:rsidRPr="00B424E2">
        <w:rPr>
          <w:rFonts w:eastAsia="Times New Roman" w:cstheme="minorHAnsi"/>
          <w:b/>
          <w:color w:val="000000" w:themeColor="text1"/>
          <w:kern w:val="24"/>
          <w:lang w:eastAsia="hr-HR"/>
        </w:rPr>
        <w:t>Izvor 5</w:t>
      </w:r>
      <w:r w:rsidR="0028731F">
        <w:rPr>
          <w:rFonts w:eastAsia="Times New Roman" w:cstheme="minorHAnsi"/>
          <w:b/>
          <w:color w:val="000000" w:themeColor="text1"/>
          <w:kern w:val="24"/>
          <w:lang w:eastAsia="hr-HR"/>
        </w:rPr>
        <w:t>4</w:t>
      </w:r>
      <w:r w:rsidRPr="00B424E2">
        <w:rPr>
          <w:rFonts w:eastAsia="Times New Roman" w:cstheme="minorHAnsi"/>
          <w:b/>
          <w:color w:val="000000" w:themeColor="text1"/>
          <w:kern w:val="24"/>
          <w:lang w:eastAsia="hr-HR"/>
        </w:rPr>
        <w:t xml:space="preserve"> – Pomoći - višak</w:t>
      </w:r>
    </w:p>
    <w:p w:rsidR="001501F2" w:rsidRPr="00B424E2" w:rsidRDefault="001501F2" w:rsidP="001501F2">
      <w:pPr>
        <w:spacing w:after="0" w:line="276" w:lineRule="auto"/>
        <w:jc w:val="both"/>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Radi se o višku ostvarenom od drugih proračuna i od ostalih subjekata unutar općeg proračuna. Utrošen je višak prihoda ostvaren od Ministarstva znanosti</w:t>
      </w:r>
      <w:r w:rsidR="0028731F">
        <w:rPr>
          <w:rFonts w:eastAsia="Times New Roman" w:cstheme="minorHAnsi"/>
          <w:color w:val="000000" w:themeColor="text1"/>
          <w:kern w:val="24"/>
          <w:lang w:eastAsia="hr-HR"/>
        </w:rPr>
        <w:t>,</w:t>
      </w:r>
      <w:r w:rsidRPr="00B424E2">
        <w:rPr>
          <w:rFonts w:eastAsia="Times New Roman" w:cstheme="minorHAnsi"/>
          <w:color w:val="000000" w:themeColor="text1"/>
          <w:kern w:val="24"/>
          <w:lang w:eastAsia="hr-HR"/>
        </w:rPr>
        <w:t xml:space="preserve"> obrazovanja </w:t>
      </w:r>
      <w:r w:rsidR="0028731F">
        <w:rPr>
          <w:rFonts w:eastAsia="Times New Roman" w:cstheme="minorHAnsi"/>
          <w:color w:val="000000" w:themeColor="text1"/>
          <w:kern w:val="24"/>
          <w:lang w:eastAsia="hr-HR"/>
        </w:rPr>
        <w:t xml:space="preserve">i mladih </w:t>
      </w:r>
      <w:r w:rsidRPr="00B424E2">
        <w:rPr>
          <w:rFonts w:eastAsia="Times New Roman" w:cstheme="minorHAnsi"/>
          <w:color w:val="000000" w:themeColor="text1"/>
          <w:kern w:val="24"/>
          <w:lang w:eastAsia="hr-HR"/>
        </w:rPr>
        <w:t>za:</w:t>
      </w:r>
    </w:p>
    <w:p w:rsidR="004B3CFA" w:rsidRPr="00B424E2" w:rsidRDefault="001501F2" w:rsidP="001501F2">
      <w:pPr>
        <w:spacing w:after="0" w:line="276" w:lineRule="auto"/>
        <w:jc w:val="both"/>
        <w:rPr>
          <w:rFonts w:eastAsia="Times New Roman" w:cstheme="minorHAnsi"/>
          <w:color w:val="000000" w:themeColor="text1"/>
          <w:kern w:val="24"/>
          <w:lang w:eastAsia="hr-HR"/>
        </w:rPr>
      </w:pPr>
      <w:r w:rsidRPr="00B424E2">
        <w:rPr>
          <w:rFonts w:eastAsia="Times New Roman" w:cstheme="minorHAnsi"/>
          <w:color w:val="000000" w:themeColor="text1"/>
          <w:kern w:val="24"/>
          <w:lang w:eastAsia="hr-HR"/>
        </w:rPr>
        <w:t xml:space="preserve">- nabavu </w:t>
      </w:r>
      <w:r w:rsidR="002033FA" w:rsidRPr="00B424E2">
        <w:rPr>
          <w:rFonts w:eastAsia="Times New Roman" w:cstheme="minorHAnsi"/>
          <w:color w:val="000000" w:themeColor="text1"/>
          <w:kern w:val="24"/>
          <w:lang w:eastAsia="hr-HR"/>
        </w:rPr>
        <w:t xml:space="preserve">testova za </w:t>
      </w:r>
      <w:proofErr w:type="spellStart"/>
      <w:r w:rsidR="002033FA" w:rsidRPr="00B424E2">
        <w:rPr>
          <w:rFonts w:eastAsia="Times New Roman" w:cstheme="minorHAnsi"/>
          <w:color w:val="000000" w:themeColor="text1"/>
          <w:kern w:val="24"/>
          <w:lang w:eastAsia="hr-HR"/>
        </w:rPr>
        <w:t>psihodijagnostiku</w:t>
      </w:r>
      <w:proofErr w:type="spellEnd"/>
      <w:r w:rsidR="005E0C29" w:rsidRPr="00B424E2">
        <w:rPr>
          <w:rFonts w:eastAsia="Times New Roman" w:cstheme="minorHAnsi"/>
          <w:color w:val="000000" w:themeColor="text1"/>
          <w:kern w:val="24"/>
          <w:lang w:eastAsia="hr-HR"/>
        </w:rPr>
        <w:t xml:space="preserve"> u svrhu psihološke procjene teškoća učenika u području mentalnog zdravlja prema</w:t>
      </w:r>
      <w:r w:rsidRPr="00B424E2">
        <w:rPr>
          <w:rFonts w:eastAsia="Times New Roman" w:cstheme="minorHAnsi"/>
          <w:color w:val="000000" w:themeColor="text1"/>
          <w:kern w:val="24"/>
          <w:lang w:eastAsia="hr-HR"/>
        </w:rPr>
        <w:t xml:space="preserve"> Odlu</w:t>
      </w:r>
      <w:r w:rsidR="005E0C29" w:rsidRPr="00B424E2">
        <w:rPr>
          <w:rFonts w:eastAsia="Times New Roman" w:cstheme="minorHAnsi"/>
          <w:color w:val="000000" w:themeColor="text1"/>
          <w:kern w:val="24"/>
          <w:lang w:eastAsia="hr-HR"/>
        </w:rPr>
        <w:t>ci</w:t>
      </w:r>
      <w:r w:rsidRPr="00B424E2">
        <w:rPr>
          <w:rFonts w:eastAsia="Times New Roman" w:cstheme="minorHAnsi"/>
          <w:color w:val="000000" w:themeColor="text1"/>
          <w:kern w:val="24"/>
          <w:lang w:eastAsia="hr-HR"/>
        </w:rPr>
        <w:t xml:space="preserve"> o dodjeli </w:t>
      </w:r>
      <w:r w:rsidR="005E0C29" w:rsidRPr="00B424E2">
        <w:rPr>
          <w:rFonts w:eastAsia="Times New Roman" w:cstheme="minorHAnsi"/>
          <w:color w:val="000000" w:themeColor="text1"/>
          <w:kern w:val="24"/>
          <w:lang w:eastAsia="hr-HR"/>
        </w:rPr>
        <w:t>bespovratnih sredstava osnovnim i srednjim školama</w:t>
      </w:r>
    </w:p>
    <w:p w:rsidR="00C2588D" w:rsidRDefault="001501F2" w:rsidP="00C2588D">
      <w:pPr>
        <w:rPr>
          <w:lang w:eastAsia="hr-HR"/>
        </w:rPr>
      </w:pPr>
      <w:r w:rsidRPr="00B424E2">
        <w:rPr>
          <w:lang w:eastAsia="hr-HR"/>
        </w:rPr>
        <w:t xml:space="preserve">- </w:t>
      </w:r>
      <w:r w:rsidR="0028731F">
        <w:rPr>
          <w:lang w:eastAsia="hr-HR"/>
        </w:rPr>
        <w:t>e</w:t>
      </w:r>
      <w:r w:rsidR="00C65150">
        <w:rPr>
          <w:lang w:eastAsia="hr-HR"/>
        </w:rPr>
        <w:t>dukacije i nabavu materijala za potrebe redovnog poslovanja od sredstava ŽSV-a</w:t>
      </w:r>
      <w:r w:rsidR="00C2588D">
        <w:rPr>
          <w:lang w:eastAsia="hr-HR"/>
        </w:rPr>
        <w:t xml:space="preserve">                                 - nabavu računala i sitnog inventara od sredstava preventivnog projekta „LQ društveno korisno učenje“                                                                                                                                                                       – nabavu materijala i sirovina iz projekta „Boje zanata“</w:t>
      </w:r>
    </w:p>
    <w:tbl>
      <w:tblPr>
        <w:tblW w:w="9460" w:type="dxa"/>
        <w:tblLook w:val="04A0" w:firstRow="1" w:lastRow="0" w:firstColumn="1" w:lastColumn="0" w:noHBand="0" w:noVBand="1"/>
      </w:tblPr>
      <w:tblGrid>
        <w:gridCol w:w="541"/>
        <w:gridCol w:w="3380"/>
        <w:gridCol w:w="1220"/>
        <w:gridCol w:w="1420"/>
        <w:gridCol w:w="1380"/>
        <w:gridCol w:w="678"/>
        <w:gridCol w:w="841"/>
      </w:tblGrid>
      <w:tr w:rsidR="00B43D39" w:rsidRPr="00B43D39" w:rsidTr="000A7FF3">
        <w:trPr>
          <w:trHeight w:val="675"/>
        </w:trPr>
        <w:tc>
          <w:tcPr>
            <w:tcW w:w="3921"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Brojčana oznaka i naziv</w:t>
            </w:r>
          </w:p>
        </w:tc>
        <w:tc>
          <w:tcPr>
            <w:tcW w:w="1220" w:type="dxa"/>
            <w:tcBorders>
              <w:top w:val="single" w:sz="4" w:space="0" w:color="000000"/>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Ostvarenje / izvršenje 31.12.2024.</w:t>
            </w:r>
          </w:p>
        </w:tc>
        <w:tc>
          <w:tcPr>
            <w:tcW w:w="1420" w:type="dxa"/>
            <w:tcBorders>
              <w:top w:val="single" w:sz="4" w:space="0" w:color="000000"/>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Rebalans za 2025. godinu</w:t>
            </w:r>
          </w:p>
        </w:tc>
        <w:tc>
          <w:tcPr>
            <w:tcW w:w="1380" w:type="dxa"/>
            <w:tcBorders>
              <w:top w:val="single" w:sz="4" w:space="0" w:color="000000"/>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Ostvarenje / izvršenje 31.12.2025.</w:t>
            </w:r>
          </w:p>
        </w:tc>
        <w:tc>
          <w:tcPr>
            <w:tcW w:w="678" w:type="dxa"/>
            <w:tcBorders>
              <w:top w:val="single" w:sz="4" w:space="0" w:color="000000"/>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 xml:space="preserve">Indeks </w:t>
            </w:r>
            <w:r w:rsidRPr="00B43D39">
              <w:rPr>
                <w:rFonts w:eastAsia="Times New Roman" w:cstheme="minorHAnsi"/>
                <w:b/>
                <w:bCs/>
                <w:color w:val="000000"/>
                <w:sz w:val="16"/>
                <w:szCs w:val="16"/>
                <w:lang w:eastAsia="hr-HR"/>
              </w:rPr>
              <w:br/>
              <w:t>4 / 2</w:t>
            </w:r>
          </w:p>
        </w:tc>
        <w:tc>
          <w:tcPr>
            <w:tcW w:w="841" w:type="dxa"/>
            <w:tcBorders>
              <w:top w:val="single" w:sz="4" w:space="0" w:color="000000"/>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Indeks</w:t>
            </w:r>
            <w:r w:rsidRPr="00B43D39">
              <w:rPr>
                <w:rFonts w:eastAsia="Times New Roman" w:cstheme="minorHAnsi"/>
                <w:b/>
                <w:bCs/>
                <w:color w:val="000000"/>
                <w:sz w:val="16"/>
                <w:szCs w:val="16"/>
                <w:lang w:eastAsia="hr-HR"/>
              </w:rPr>
              <w:br/>
              <w:t xml:space="preserve"> 4 / 3</w:t>
            </w:r>
          </w:p>
        </w:tc>
      </w:tr>
      <w:tr w:rsidR="00B43D39" w:rsidRPr="00B43D39" w:rsidTr="000A7FF3">
        <w:trPr>
          <w:trHeight w:val="225"/>
        </w:trPr>
        <w:tc>
          <w:tcPr>
            <w:tcW w:w="3921" w:type="dxa"/>
            <w:gridSpan w:val="2"/>
            <w:tcBorders>
              <w:top w:val="nil"/>
              <w:left w:val="single" w:sz="4" w:space="0" w:color="000000"/>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w:t>
            </w:r>
          </w:p>
        </w:tc>
        <w:tc>
          <w:tcPr>
            <w:tcW w:w="12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2</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3</w:t>
            </w:r>
          </w:p>
        </w:tc>
        <w:tc>
          <w:tcPr>
            <w:tcW w:w="1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4</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5</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center"/>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6</w:t>
            </w:r>
          </w:p>
        </w:tc>
      </w:tr>
      <w:tr w:rsidR="00B43D39" w:rsidRPr="00B43D39" w:rsidTr="000A7FF3">
        <w:trPr>
          <w:trHeight w:val="225"/>
        </w:trPr>
        <w:tc>
          <w:tcPr>
            <w:tcW w:w="541" w:type="dxa"/>
            <w:tcBorders>
              <w:top w:val="nil"/>
              <w:left w:val="single" w:sz="4" w:space="0" w:color="000000"/>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9</w:t>
            </w:r>
          </w:p>
        </w:tc>
        <w:tc>
          <w:tcPr>
            <w:tcW w:w="3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Vlastiti izvori</w:t>
            </w:r>
          </w:p>
        </w:tc>
        <w:tc>
          <w:tcPr>
            <w:tcW w:w="12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7.795,04</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10.081,00</w:t>
            </w:r>
          </w:p>
        </w:tc>
        <w:tc>
          <w:tcPr>
            <w:tcW w:w="1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8.622,16</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110,61</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85,53</w:t>
            </w:r>
          </w:p>
        </w:tc>
      </w:tr>
      <w:tr w:rsidR="00B43D39" w:rsidRPr="00B43D39" w:rsidTr="000A7FF3">
        <w:trPr>
          <w:trHeight w:val="225"/>
        </w:trPr>
        <w:tc>
          <w:tcPr>
            <w:tcW w:w="541" w:type="dxa"/>
            <w:tcBorders>
              <w:top w:val="nil"/>
              <w:left w:val="single" w:sz="4" w:space="0" w:color="000000"/>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92</w:t>
            </w:r>
          </w:p>
        </w:tc>
        <w:tc>
          <w:tcPr>
            <w:tcW w:w="3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Rezultat poslovanja</w:t>
            </w:r>
          </w:p>
        </w:tc>
        <w:tc>
          <w:tcPr>
            <w:tcW w:w="12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7.795,04</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10.081,00</w:t>
            </w:r>
          </w:p>
        </w:tc>
        <w:tc>
          <w:tcPr>
            <w:tcW w:w="1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8.622,16</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110,61</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85,53</w:t>
            </w:r>
          </w:p>
        </w:tc>
      </w:tr>
      <w:tr w:rsidR="00B43D39" w:rsidRPr="00B43D39" w:rsidTr="000A7FF3">
        <w:trPr>
          <w:trHeight w:val="225"/>
        </w:trPr>
        <w:tc>
          <w:tcPr>
            <w:tcW w:w="541" w:type="dxa"/>
            <w:tcBorders>
              <w:top w:val="nil"/>
              <w:left w:val="single" w:sz="4" w:space="0" w:color="000000"/>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color w:val="000000"/>
                <w:sz w:val="16"/>
                <w:szCs w:val="16"/>
                <w:lang w:eastAsia="hr-HR"/>
              </w:rPr>
            </w:pPr>
            <w:r w:rsidRPr="00B43D39">
              <w:rPr>
                <w:rFonts w:eastAsia="Times New Roman" w:cstheme="minorHAnsi"/>
                <w:color w:val="000000"/>
                <w:sz w:val="16"/>
                <w:szCs w:val="16"/>
                <w:lang w:eastAsia="hr-HR"/>
              </w:rPr>
              <w:t>922</w:t>
            </w:r>
          </w:p>
        </w:tc>
        <w:tc>
          <w:tcPr>
            <w:tcW w:w="3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color w:val="000000"/>
                <w:sz w:val="16"/>
                <w:szCs w:val="16"/>
                <w:lang w:eastAsia="hr-HR"/>
              </w:rPr>
            </w:pPr>
            <w:r w:rsidRPr="00B43D39">
              <w:rPr>
                <w:rFonts w:eastAsia="Times New Roman" w:cstheme="minorHAnsi"/>
                <w:color w:val="000000"/>
                <w:sz w:val="16"/>
                <w:szCs w:val="16"/>
                <w:lang w:eastAsia="hr-HR"/>
              </w:rPr>
              <w:t>Višak/manjak prihoda</w:t>
            </w:r>
          </w:p>
        </w:tc>
        <w:tc>
          <w:tcPr>
            <w:tcW w:w="12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7.795,04</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10.081,00</w:t>
            </w:r>
          </w:p>
        </w:tc>
        <w:tc>
          <w:tcPr>
            <w:tcW w:w="1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8.622,16</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110,61</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85,53</w:t>
            </w:r>
          </w:p>
        </w:tc>
      </w:tr>
      <w:tr w:rsidR="00B43D39" w:rsidRPr="00B43D39" w:rsidTr="000A7FF3">
        <w:trPr>
          <w:trHeight w:val="146"/>
        </w:trPr>
        <w:tc>
          <w:tcPr>
            <w:tcW w:w="541" w:type="dxa"/>
            <w:tcBorders>
              <w:top w:val="nil"/>
              <w:left w:val="single" w:sz="4" w:space="0" w:color="000000"/>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color w:val="000000"/>
                <w:sz w:val="16"/>
                <w:szCs w:val="16"/>
                <w:lang w:eastAsia="hr-HR"/>
              </w:rPr>
            </w:pPr>
            <w:r w:rsidRPr="00B43D39">
              <w:rPr>
                <w:rFonts w:eastAsia="Times New Roman" w:cstheme="minorHAnsi"/>
                <w:color w:val="000000"/>
                <w:sz w:val="16"/>
                <w:szCs w:val="16"/>
                <w:lang w:eastAsia="hr-HR"/>
              </w:rPr>
              <w:t>9221</w:t>
            </w:r>
          </w:p>
        </w:tc>
        <w:tc>
          <w:tcPr>
            <w:tcW w:w="3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rPr>
                <w:rFonts w:eastAsia="Times New Roman" w:cstheme="minorHAnsi"/>
                <w:color w:val="000000"/>
                <w:sz w:val="16"/>
                <w:szCs w:val="16"/>
                <w:lang w:eastAsia="hr-HR"/>
              </w:rPr>
            </w:pPr>
            <w:r w:rsidRPr="00B43D39">
              <w:rPr>
                <w:rFonts w:eastAsia="Times New Roman" w:cstheme="minorHAnsi"/>
                <w:color w:val="000000"/>
                <w:sz w:val="16"/>
                <w:szCs w:val="16"/>
                <w:lang w:eastAsia="hr-HR"/>
              </w:rPr>
              <w:t>Višak prihoda</w:t>
            </w:r>
          </w:p>
        </w:tc>
        <w:tc>
          <w:tcPr>
            <w:tcW w:w="12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7.795,04</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10.081,00</w:t>
            </w:r>
          </w:p>
        </w:tc>
        <w:tc>
          <w:tcPr>
            <w:tcW w:w="138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8.622,16</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110,61</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85,53</w:t>
            </w:r>
          </w:p>
        </w:tc>
      </w:tr>
      <w:tr w:rsidR="00B43D39" w:rsidRPr="00B43D39" w:rsidTr="000A7FF3">
        <w:trPr>
          <w:trHeight w:val="225"/>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 </w:t>
            </w:r>
          </w:p>
        </w:tc>
        <w:tc>
          <w:tcPr>
            <w:tcW w:w="3380" w:type="dxa"/>
            <w:tcBorders>
              <w:top w:val="nil"/>
              <w:left w:val="nil"/>
              <w:bottom w:val="single" w:sz="4" w:space="0" w:color="auto"/>
              <w:right w:val="single" w:sz="4" w:space="0" w:color="auto"/>
            </w:tcBorders>
            <w:shd w:val="clear" w:color="auto" w:fill="auto"/>
            <w:noWrap/>
            <w:vAlign w:val="center"/>
            <w:hideMark/>
          </w:tcPr>
          <w:p w:rsidR="00B43D39" w:rsidRPr="00B43D39" w:rsidRDefault="00B43D39" w:rsidP="00B43D39">
            <w:pPr>
              <w:spacing w:after="0" w:line="240" w:lineRule="auto"/>
              <w:rPr>
                <w:rFonts w:eastAsia="Times New Roman" w:cstheme="minorHAnsi"/>
                <w:iCs/>
                <w:color w:val="000000"/>
                <w:sz w:val="16"/>
                <w:szCs w:val="16"/>
                <w:lang w:eastAsia="hr-HR"/>
              </w:rPr>
            </w:pPr>
            <w:r w:rsidRPr="00B43D39">
              <w:rPr>
                <w:rFonts w:eastAsia="Times New Roman" w:cstheme="minorHAnsi"/>
                <w:iCs/>
                <w:color w:val="000000"/>
                <w:sz w:val="16"/>
                <w:szCs w:val="16"/>
                <w:lang w:eastAsia="hr-HR"/>
              </w:rPr>
              <w:t>3</w:t>
            </w:r>
            <w:r w:rsidR="0028731F">
              <w:rPr>
                <w:rFonts w:eastAsia="Times New Roman" w:cstheme="minorHAnsi"/>
                <w:iCs/>
                <w:color w:val="000000"/>
                <w:sz w:val="16"/>
                <w:szCs w:val="16"/>
                <w:lang w:eastAsia="hr-HR"/>
              </w:rPr>
              <w:t>2</w:t>
            </w:r>
            <w:r w:rsidRPr="00B43D39">
              <w:rPr>
                <w:rFonts w:eastAsia="Times New Roman" w:cstheme="minorHAnsi"/>
                <w:iCs/>
                <w:color w:val="000000"/>
                <w:sz w:val="16"/>
                <w:szCs w:val="16"/>
                <w:lang w:eastAsia="hr-HR"/>
              </w:rPr>
              <w:t>-Višak prihoda - vlastiti izvori</w:t>
            </w:r>
          </w:p>
        </w:tc>
        <w:tc>
          <w:tcPr>
            <w:tcW w:w="1220" w:type="dxa"/>
            <w:tcBorders>
              <w:top w:val="nil"/>
              <w:left w:val="nil"/>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6.429,61</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iCs/>
                <w:color w:val="000000"/>
                <w:sz w:val="16"/>
                <w:szCs w:val="16"/>
                <w:lang w:eastAsia="hr-HR"/>
              </w:rPr>
            </w:pPr>
            <w:r w:rsidRPr="00B43D39">
              <w:rPr>
                <w:rFonts w:eastAsia="Times New Roman" w:cstheme="minorHAnsi"/>
                <w:iCs/>
                <w:color w:val="000000"/>
                <w:sz w:val="16"/>
                <w:szCs w:val="16"/>
                <w:lang w:eastAsia="hr-HR"/>
              </w:rPr>
              <w:t>8.314,00</w:t>
            </w:r>
          </w:p>
        </w:tc>
        <w:tc>
          <w:tcPr>
            <w:tcW w:w="1380" w:type="dxa"/>
            <w:tcBorders>
              <w:top w:val="nil"/>
              <w:left w:val="nil"/>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3.577,45</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55,64</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43,03</w:t>
            </w:r>
          </w:p>
        </w:tc>
      </w:tr>
      <w:tr w:rsidR="00B43D39" w:rsidRPr="00B43D39" w:rsidTr="000A7FF3">
        <w:trPr>
          <w:trHeight w:val="156"/>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 </w:t>
            </w:r>
          </w:p>
        </w:tc>
        <w:tc>
          <w:tcPr>
            <w:tcW w:w="3380" w:type="dxa"/>
            <w:tcBorders>
              <w:top w:val="nil"/>
              <w:left w:val="nil"/>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rPr>
                <w:rFonts w:eastAsia="Times New Roman" w:cstheme="minorHAnsi"/>
                <w:iCs/>
                <w:color w:val="000000"/>
                <w:sz w:val="16"/>
                <w:szCs w:val="16"/>
                <w:lang w:eastAsia="hr-HR"/>
              </w:rPr>
            </w:pPr>
            <w:r w:rsidRPr="00B43D39">
              <w:rPr>
                <w:rFonts w:eastAsia="Times New Roman" w:cstheme="minorHAnsi"/>
                <w:iCs/>
                <w:color w:val="000000"/>
                <w:sz w:val="16"/>
                <w:szCs w:val="16"/>
                <w:lang w:eastAsia="hr-HR"/>
              </w:rPr>
              <w:t>4</w:t>
            </w:r>
            <w:r w:rsidR="0028731F">
              <w:rPr>
                <w:rFonts w:eastAsia="Times New Roman" w:cstheme="minorHAnsi"/>
                <w:iCs/>
                <w:color w:val="000000"/>
                <w:sz w:val="16"/>
                <w:szCs w:val="16"/>
                <w:lang w:eastAsia="hr-HR"/>
              </w:rPr>
              <w:t>9</w:t>
            </w:r>
            <w:r w:rsidRPr="00B43D39">
              <w:rPr>
                <w:rFonts w:eastAsia="Times New Roman" w:cstheme="minorHAnsi"/>
                <w:iCs/>
                <w:color w:val="000000"/>
                <w:sz w:val="16"/>
                <w:szCs w:val="16"/>
                <w:lang w:eastAsia="hr-HR"/>
              </w:rPr>
              <w:t>-Višak prihoda - prihodi za posebne namjene</w:t>
            </w:r>
          </w:p>
        </w:tc>
        <w:tc>
          <w:tcPr>
            <w:tcW w:w="1220" w:type="dxa"/>
            <w:tcBorders>
              <w:top w:val="nil"/>
              <w:left w:val="nil"/>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391,51</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iCs/>
                <w:color w:val="000000"/>
                <w:sz w:val="16"/>
                <w:szCs w:val="16"/>
                <w:lang w:eastAsia="hr-HR"/>
              </w:rPr>
            </w:pPr>
            <w:r w:rsidRPr="00B43D39">
              <w:rPr>
                <w:rFonts w:eastAsia="Times New Roman" w:cstheme="minorHAnsi"/>
                <w:iCs/>
                <w:color w:val="000000"/>
                <w:sz w:val="16"/>
                <w:szCs w:val="16"/>
                <w:lang w:eastAsia="hr-HR"/>
              </w:rPr>
              <w:t>650,00</w:t>
            </w:r>
          </w:p>
        </w:tc>
        <w:tc>
          <w:tcPr>
            <w:tcW w:w="1380" w:type="dxa"/>
            <w:tcBorders>
              <w:top w:val="nil"/>
              <w:left w:val="nil"/>
              <w:bottom w:val="single" w:sz="4" w:space="0" w:color="auto"/>
              <w:right w:val="single" w:sz="4" w:space="0" w:color="auto"/>
            </w:tcBorders>
            <w:shd w:val="clear" w:color="auto" w:fill="auto"/>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11,30</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2,89</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1,74</w:t>
            </w:r>
          </w:p>
        </w:tc>
      </w:tr>
      <w:tr w:rsidR="00B43D39" w:rsidRPr="00B43D39" w:rsidTr="000A7FF3">
        <w:trPr>
          <w:trHeight w:val="23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B43D39" w:rsidRPr="00B43D39" w:rsidRDefault="00B43D39" w:rsidP="00B43D39">
            <w:pPr>
              <w:spacing w:after="0" w:line="240" w:lineRule="auto"/>
              <w:rPr>
                <w:rFonts w:eastAsia="Times New Roman" w:cstheme="minorHAnsi"/>
                <w:color w:val="000000"/>
                <w:sz w:val="16"/>
                <w:szCs w:val="16"/>
                <w:lang w:eastAsia="hr-HR"/>
              </w:rPr>
            </w:pPr>
            <w:r w:rsidRPr="00B43D39">
              <w:rPr>
                <w:rFonts w:eastAsia="Times New Roman" w:cstheme="minorHAnsi"/>
                <w:color w:val="000000"/>
                <w:sz w:val="16"/>
                <w:szCs w:val="16"/>
                <w:lang w:eastAsia="hr-HR"/>
              </w:rPr>
              <w:t> </w:t>
            </w:r>
          </w:p>
        </w:tc>
        <w:tc>
          <w:tcPr>
            <w:tcW w:w="3380" w:type="dxa"/>
            <w:tcBorders>
              <w:top w:val="nil"/>
              <w:left w:val="nil"/>
              <w:bottom w:val="single" w:sz="4" w:space="0" w:color="auto"/>
              <w:right w:val="single" w:sz="4" w:space="0" w:color="auto"/>
            </w:tcBorders>
            <w:shd w:val="clear" w:color="auto" w:fill="auto"/>
            <w:noWrap/>
            <w:vAlign w:val="center"/>
            <w:hideMark/>
          </w:tcPr>
          <w:p w:rsidR="00B43D39" w:rsidRPr="00B43D39" w:rsidRDefault="00B43D39" w:rsidP="00B43D39">
            <w:pPr>
              <w:spacing w:after="0" w:line="240" w:lineRule="auto"/>
              <w:rPr>
                <w:rFonts w:eastAsia="Times New Roman" w:cstheme="minorHAnsi"/>
                <w:iCs/>
                <w:color w:val="000000"/>
                <w:sz w:val="16"/>
                <w:szCs w:val="16"/>
                <w:lang w:eastAsia="hr-HR"/>
              </w:rPr>
            </w:pPr>
            <w:r w:rsidRPr="00B43D39">
              <w:rPr>
                <w:rFonts w:eastAsia="Times New Roman" w:cstheme="minorHAnsi"/>
                <w:iCs/>
                <w:color w:val="000000"/>
                <w:sz w:val="16"/>
                <w:szCs w:val="16"/>
                <w:lang w:eastAsia="hr-HR"/>
              </w:rPr>
              <w:t>5</w:t>
            </w:r>
            <w:r w:rsidR="0028731F">
              <w:rPr>
                <w:rFonts w:eastAsia="Times New Roman" w:cstheme="minorHAnsi"/>
                <w:iCs/>
                <w:color w:val="000000"/>
                <w:sz w:val="16"/>
                <w:szCs w:val="16"/>
                <w:lang w:eastAsia="hr-HR"/>
              </w:rPr>
              <w:t>4</w:t>
            </w:r>
            <w:r w:rsidRPr="00B43D39">
              <w:rPr>
                <w:rFonts w:eastAsia="Times New Roman" w:cstheme="minorHAnsi"/>
                <w:iCs/>
                <w:color w:val="000000"/>
                <w:sz w:val="16"/>
                <w:szCs w:val="16"/>
                <w:lang w:eastAsia="hr-HR"/>
              </w:rPr>
              <w:t>-Višak prihoda - pomoći</w:t>
            </w:r>
          </w:p>
        </w:tc>
        <w:tc>
          <w:tcPr>
            <w:tcW w:w="1220" w:type="dxa"/>
            <w:tcBorders>
              <w:top w:val="nil"/>
              <w:left w:val="nil"/>
              <w:bottom w:val="single" w:sz="4" w:space="0" w:color="auto"/>
              <w:right w:val="single" w:sz="4" w:space="0" w:color="auto"/>
            </w:tcBorders>
            <w:shd w:val="clear" w:color="auto" w:fill="auto"/>
            <w:noWrap/>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973,92</w:t>
            </w:r>
          </w:p>
        </w:tc>
        <w:tc>
          <w:tcPr>
            <w:tcW w:w="1420"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iCs/>
                <w:color w:val="000000"/>
                <w:sz w:val="16"/>
                <w:szCs w:val="16"/>
                <w:lang w:eastAsia="hr-HR"/>
              </w:rPr>
            </w:pPr>
            <w:r w:rsidRPr="00B43D39">
              <w:rPr>
                <w:rFonts w:eastAsia="Times New Roman" w:cstheme="minorHAnsi"/>
                <w:iCs/>
                <w:color w:val="000000"/>
                <w:sz w:val="16"/>
                <w:szCs w:val="16"/>
                <w:lang w:eastAsia="hr-HR"/>
              </w:rPr>
              <w:t>1.117,00</w:t>
            </w:r>
          </w:p>
        </w:tc>
        <w:tc>
          <w:tcPr>
            <w:tcW w:w="1380" w:type="dxa"/>
            <w:tcBorders>
              <w:top w:val="nil"/>
              <w:left w:val="nil"/>
              <w:bottom w:val="single" w:sz="4" w:space="0" w:color="auto"/>
              <w:right w:val="single" w:sz="4" w:space="0" w:color="auto"/>
            </w:tcBorders>
            <w:shd w:val="clear" w:color="auto" w:fill="auto"/>
            <w:noWrap/>
            <w:vAlign w:val="center"/>
            <w:hideMark/>
          </w:tcPr>
          <w:p w:rsidR="00B43D39" w:rsidRPr="00B43D39" w:rsidRDefault="00B43D39" w:rsidP="00B43D39">
            <w:pPr>
              <w:spacing w:after="0" w:line="240" w:lineRule="auto"/>
              <w:jc w:val="right"/>
              <w:rPr>
                <w:rFonts w:eastAsia="Times New Roman" w:cstheme="minorHAnsi"/>
                <w:color w:val="000000"/>
                <w:sz w:val="16"/>
                <w:szCs w:val="16"/>
                <w:lang w:eastAsia="hr-HR"/>
              </w:rPr>
            </w:pPr>
            <w:r w:rsidRPr="00B43D39">
              <w:rPr>
                <w:rFonts w:eastAsia="Times New Roman" w:cstheme="minorHAnsi"/>
                <w:color w:val="000000"/>
                <w:sz w:val="16"/>
                <w:szCs w:val="16"/>
                <w:lang w:eastAsia="hr-HR"/>
              </w:rPr>
              <w:t>5.033,41</w:t>
            </w:r>
          </w:p>
        </w:tc>
        <w:tc>
          <w:tcPr>
            <w:tcW w:w="678"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516,82</w:t>
            </w:r>
          </w:p>
        </w:tc>
        <w:tc>
          <w:tcPr>
            <w:tcW w:w="841" w:type="dxa"/>
            <w:tcBorders>
              <w:top w:val="nil"/>
              <w:left w:val="nil"/>
              <w:bottom w:val="single" w:sz="4" w:space="0" w:color="000000"/>
              <w:right w:val="single" w:sz="4" w:space="0" w:color="000000"/>
            </w:tcBorders>
            <w:shd w:val="clear" w:color="auto" w:fill="auto"/>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450,62</w:t>
            </w:r>
          </w:p>
        </w:tc>
      </w:tr>
      <w:tr w:rsidR="00B43D39" w:rsidRPr="00B43D39" w:rsidTr="000A7FF3">
        <w:trPr>
          <w:trHeight w:val="225"/>
        </w:trPr>
        <w:tc>
          <w:tcPr>
            <w:tcW w:w="3921"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 xml:space="preserve">Ukupno </w:t>
            </w:r>
          </w:p>
        </w:tc>
        <w:tc>
          <w:tcPr>
            <w:tcW w:w="1220" w:type="dxa"/>
            <w:tcBorders>
              <w:top w:val="nil"/>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7.795,04</w:t>
            </w:r>
          </w:p>
        </w:tc>
        <w:tc>
          <w:tcPr>
            <w:tcW w:w="1420" w:type="dxa"/>
            <w:tcBorders>
              <w:top w:val="nil"/>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10.081,00</w:t>
            </w:r>
          </w:p>
        </w:tc>
        <w:tc>
          <w:tcPr>
            <w:tcW w:w="1380" w:type="dxa"/>
            <w:tcBorders>
              <w:top w:val="nil"/>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8.622,16</w:t>
            </w:r>
          </w:p>
        </w:tc>
        <w:tc>
          <w:tcPr>
            <w:tcW w:w="678" w:type="dxa"/>
            <w:tcBorders>
              <w:top w:val="nil"/>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110,61</w:t>
            </w:r>
          </w:p>
        </w:tc>
        <w:tc>
          <w:tcPr>
            <w:tcW w:w="841" w:type="dxa"/>
            <w:tcBorders>
              <w:top w:val="nil"/>
              <w:left w:val="nil"/>
              <w:bottom w:val="single" w:sz="4" w:space="0" w:color="000000"/>
              <w:right w:val="single" w:sz="4" w:space="0" w:color="000000"/>
            </w:tcBorders>
            <w:shd w:val="clear" w:color="000000" w:fill="DCDCDC"/>
            <w:vAlign w:val="center"/>
            <w:hideMark/>
          </w:tcPr>
          <w:p w:rsidR="00B43D39" w:rsidRPr="00B43D39" w:rsidRDefault="00B43D39" w:rsidP="00B43D39">
            <w:pPr>
              <w:spacing w:after="0" w:line="240" w:lineRule="auto"/>
              <w:jc w:val="right"/>
              <w:rPr>
                <w:rFonts w:eastAsia="Times New Roman" w:cstheme="minorHAnsi"/>
                <w:b/>
                <w:bCs/>
                <w:color w:val="000000"/>
                <w:sz w:val="16"/>
                <w:szCs w:val="16"/>
                <w:lang w:eastAsia="hr-HR"/>
              </w:rPr>
            </w:pPr>
            <w:r w:rsidRPr="00B43D39">
              <w:rPr>
                <w:rFonts w:eastAsia="Times New Roman" w:cstheme="minorHAnsi"/>
                <w:b/>
                <w:bCs/>
                <w:color w:val="000000"/>
                <w:sz w:val="16"/>
                <w:szCs w:val="16"/>
                <w:lang w:eastAsia="hr-HR"/>
              </w:rPr>
              <w:t>85,53</w:t>
            </w:r>
          </w:p>
        </w:tc>
      </w:tr>
    </w:tbl>
    <w:p w:rsidR="00810C78" w:rsidRPr="00B424E2" w:rsidRDefault="00810C78" w:rsidP="0014441F">
      <w:pPr>
        <w:spacing w:after="0" w:line="240" w:lineRule="auto"/>
        <w:jc w:val="both"/>
        <w:rPr>
          <w:rFonts w:eastAsia="Times New Roman" w:cstheme="minorHAnsi"/>
          <w:b/>
          <w:color w:val="000000" w:themeColor="text1"/>
          <w:sz w:val="24"/>
          <w:szCs w:val="20"/>
        </w:rPr>
      </w:pPr>
    </w:p>
    <w:p w:rsidR="00D05166" w:rsidRDefault="00D05166"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28731F" w:rsidRPr="0028731F" w:rsidRDefault="0028731F" w:rsidP="0028731F">
      <w:pPr>
        <w:spacing w:after="0" w:line="240" w:lineRule="auto"/>
        <w:rPr>
          <w:rFonts w:ascii="Calibri" w:eastAsia="Times New Roman" w:hAnsi="Calibri" w:cs="Calibri"/>
          <w:b/>
          <w:sz w:val="24"/>
          <w:szCs w:val="24"/>
        </w:rPr>
      </w:pPr>
      <w:r w:rsidRPr="0028731F">
        <w:rPr>
          <w:rFonts w:ascii="Calibri" w:eastAsia="Times New Roman" w:hAnsi="Calibri" w:cs="Calibri"/>
          <w:b/>
          <w:sz w:val="24"/>
          <w:szCs w:val="24"/>
        </w:rPr>
        <w:t>Obrazloženje manjka za prijenos u sljedeće razdoblje</w:t>
      </w:r>
    </w:p>
    <w:p w:rsidR="0028731F" w:rsidRPr="0028731F" w:rsidRDefault="0028731F" w:rsidP="0028731F">
      <w:pPr>
        <w:spacing w:after="0" w:line="240" w:lineRule="auto"/>
        <w:rPr>
          <w:rFonts w:ascii="Calibri" w:eastAsia="Times New Roman" w:hAnsi="Calibri" w:cs="Calibri"/>
          <w:b/>
          <w:sz w:val="24"/>
          <w:szCs w:val="24"/>
        </w:rPr>
      </w:pPr>
    </w:p>
    <w:p w:rsidR="0028731F" w:rsidRDefault="0028731F" w:rsidP="0028731F">
      <w:pPr>
        <w:spacing w:after="0" w:line="240" w:lineRule="auto"/>
        <w:jc w:val="both"/>
        <w:rPr>
          <w:rFonts w:ascii="Calibri" w:eastAsia="Times New Roman" w:hAnsi="Calibri" w:cs="Calibri"/>
        </w:rPr>
      </w:pPr>
      <w:r w:rsidRPr="0028731F">
        <w:rPr>
          <w:rFonts w:ascii="Calibri" w:eastAsia="Times New Roman" w:hAnsi="Calibri" w:cs="Calibri"/>
        </w:rPr>
        <w:t>Za razdoblje 1.1. do 31.12.2025. škola je ostvarila manjak prihoda i primitaka od 1</w:t>
      </w:r>
      <w:r>
        <w:rPr>
          <w:rFonts w:ascii="Calibri" w:eastAsia="Times New Roman" w:hAnsi="Calibri" w:cs="Calibri"/>
        </w:rPr>
        <w:t>34.853,90</w:t>
      </w:r>
      <w:r w:rsidRPr="0028731F">
        <w:rPr>
          <w:rFonts w:ascii="Calibri" w:eastAsia="Times New Roman" w:hAnsi="Calibri" w:cs="Calibri"/>
        </w:rPr>
        <w:t xml:space="preserve"> eura. Navedeni manjak čine manjak od redovnog poslovanja u iznosu </w:t>
      </w:r>
      <w:r>
        <w:rPr>
          <w:rFonts w:ascii="Calibri" w:eastAsia="Times New Roman" w:hAnsi="Calibri" w:cs="Calibri"/>
        </w:rPr>
        <w:t>119.854,87</w:t>
      </w:r>
      <w:r w:rsidRPr="0028731F">
        <w:rPr>
          <w:rFonts w:ascii="Calibri" w:eastAsia="Times New Roman" w:hAnsi="Calibri" w:cs="Calibri"/>
        </w:rPr>
        <w:t xml:space="preserve"> eura i manjak prihoda od nefinancijske imovine od </w:t>
      </w:r>
      <w:r>
        <w:rPr>
          <w:rFonts w:ascii="Calibri" w:eastAsia="Times New Roman" w:hAnsi="Calibri" w:cs="Calibri"/>
        </w:rPr>
        <w:t>14</w:t>
      </w:r>
      <w:r w:rsidRPr="0028731F">
        <w:rPr>
          <w:rFonts w:ascii="Calibri" w:eastAsia="Times New Roman" w:hAnsi="Calibri" w:cs="Calibri"/>
        </w:rPr>
        <w:t>.</w:t>
      </w:r>
      <w:r>
        <w:rPr>
          <w:rFonts w:ascii="Calibri" w:eastAsia="Times New Roman" w:hAnsi="Calibri" w:cs="Calibri"/>
        </w:rPr>
        <w:t xml:space="preserve">999,03 </w:t>
      </w:r>
      <w:r w:rsidRPr="0028731F">
        <w:rPr>
          <w:rFonts w:ascii="Calibri" w:eastAsia="Times New Roman" w:hAnsi="Calibri" w:cs="Calibri"/>
        </w:rPr>
        <w:t>eur</w:t>
      </w:r>
      <w:r w:rsidR="00870838">
        <w:rPr>
          <w:rFonts w:ascii="Calibri" w:eastAsia="Times New Roman" w:hAnsi="Calibri" w:cs="Calibri"/>
        </w:rPr>
        <w:t>a</w:t>
      </w:r>
      <w:r w:rsidRPr="0028731F">
        <w:rPr>
          <w:rFonts w:ascii="Calibri" w:eastAsia="Times New Roman" w:hAnsi="Calibri" w:cs="Calibri"/>
        </w:rPr>
        <w:t xml:space="preserve">. Manjak prihoda poslovanja predstavlja modificirani manjak koji je pokriven već u siječnju 2026., najvećim dijelom odnosi se na plaću za prosinac 2025., a rezultat je promjena u načinu evidentiranja rashoda. Novim Pravilnikom o proračunskom računovodstvu koji se primjenjuje od 1.1.2025. godine ukida se podskupina 193 – kontinuirani rashodi, a to su rashodi za zaposlene, odnosno obračuni plaća za mjesece na kraju izvještajnih razdoblja. Zbog njihovog ukidanja škola je obvezna evidentirati trinaesti rashod za zaposlene u obračunskom razdoblju siječanj-prosinac 2025. Također, manjak iz redovnog poslovanja rezultat je i promjena računovodstvenog evidentiranja sredstava Europske unije, odnosno </w:t>
      </w:r>
      <w:proofErr w:type="spellStart"/>
      <w:r w:rsidRPr="0028731F">
        <w:rPr>
          <w:rFonts w:ascii="Calibri" w:eastAsia="Times New Roman" w:hAnsi="Calibri" w:cs="Calibri"/>
        </w:rPr>
        <w:t>Erasmus</w:t>
      </w:r>
      <w:proofErr w:type="spellEnd"/>
      <w:r w:rsidRPr="0028731F">
        <w:rPr>
          <w:rFonts w:ascii="Calibri" w:eastAsia="Times New Roman" w:hAnsi="Calibri" w:cs="Calibri"/>
        </w:rPr>
        <w:t xml:space="preserve">+ programa gdje se uplaćeni predujam za </w:t>
      </w:r>
      <w:proofErr w:type="spellStart"/>
      <w:r w:rsidRPr="0028731F">
        <w:rPr>
          <w:rFonts w:ascii="Calibri" w:eastAsia="Times New Roman" w:hAnsi="Calibri" w:cs="Calibri"/>
        </w:rPr>
        <w:t>Erasmus</w:t>
      </w:r>
      <w:proofErr w:type="spellEnd"/>
      <w:r w:rsidRPr="0028731F">
        <w:rPr>
          <w:rFonts w:ascii="Calibri" w:eastAsia="Times New Roman" w:hAnsi="Calibri" w:cs="Calibri"/>
        </w:rPr>
        <w:t>+ projekt više ne evidentira kao prihod već kao obveza za EU predujam dan iz državnog proračuna.  Preneseni višak iz prethodne godine iznosi 12.</w:t>
      </w:r>
      <w:r>
        <w:rPr>
          <w:rFonts w:ascii="Calibri" w:eastAsia="Times New Roman" w:hAnsi="Calibri" w:cs="Calibri"/>
        </w:rPr>
        <w:t>053,00</w:t>
      </w:r>
      <w:r w:rsidRPr="0028731F">
        <w:rPr>
          <w:rFonts w:ascii="Calibri" w:eastAsia="Times New Roman" w:hAnsi="Calibri" w:cs="Calibri"/>
        </w:rPr>
        <w:t xml:space="preserve"> eur</w:t>
      </w:r>
      <w:r w:rsidR="00870838">
        <w:rPr>
          <w:rFonts w:ascii="Calibri" w:eastAsia="Times New Roman" w:hAnsi="Calibri" w:cs="Calibri"/>
        </w:rPr>
        <w:t>a</w:t>
      </w:r>
      <w:r w:rsidRPr="0028731F">
        <w:rPr>
          <w:rFonts w:ascii="Calibri" w:eastAsia="Times New Roman" w:hAnsi="Calibri" w:cs="Calibri"/>
        </w:rPr>
        <w:t xml:space="preserve"> tako da je ukupan rezultat koji se prenosi u sljedeće razdoblje manjak u iznosu </w:t>
      </w:r>
      <w:r>
        <w:rPr>
          <w:rFonts w:ascii="Calibri" w:eastAsia="Times New Roman" w:hAnsi="Calibri" w:cs="Calibri"/>
        </w:rPr>
        <w:t>122.800,90</w:t>
      </w:r>
      <w:r w:rsidRPr="0028731F">
        <w:rPr>
          <w:rFonts w:ascii="Calibri" w:eastAsia="Times New Roman" w:hAnsi="Calibri" w:cs="Calibri"/>
        </w:rPr>
        <w:t xml:space="preserve"> eura.</w:t>
      </w:r>
    </w:p>
    <w:tbl>
      <w:tblPr>
        <w:tblW w:w="9120" w:type="dxa"/>
        <w:tblLook w:val="04A0" w:firstRow="1" w:lastRow="0" w:firstColumn="1" w:lastColumn="0" w:noHBand="0" w:noVBand="1"/>
      </w:tblPr>
      <w:tblGrid>
        <w:gridCol w:w="3372"/>
        <w:gridCol w:w="1239"/>
        <w:gridCol w:w="1073"/>
        <w:gridCol w:w="1518"/>
        <w:gridCol w:w="959"/>
        <w:gridCol w:w="959"/>
      </w:tblGrid>
      <w:tr w:rsidR="00755506" w:rsidRPr="00755506" w:rsidTr="00755506">
        <w:trPr>
          <w:trHeight w:val="675"/>
        </w:trPr>
        <w:tc>
          <w:tcPr>
            <w:tcW w:w="3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center"/>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lastRenderedPageBreak/>
              <w:t>Brojčana oznaka i naziv</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center"/>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Ostvarenje / izvršenje</w:t>
            </w:r>
            <w:r w:rsidRPr="00755506">
              <w:rPr>
                <w:rFonts w:ascii="Calibri" w:eastAsia="Times New Roman" w:hAnsi="Calibri" w:cs="Calibri"/>
                <w:b/>
                <w:bCs/>
                <w:color w:val="000000"/>
                <w:sz w:val="16"/>
                <w:szCs w:val="16"/>
                <w:lang w:eastAsia="hr-HR"/>
              </w:rPr>
              <w:br/>
              <w:t>31.12.2024.</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center"/>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Rebalans za 2025. godinu</w:t>
            </w:r>
          </w:p>
        </w:tc>
        <w:tc>
          <w:tcPr>
            <w:tcW w:w="1520" w:type="dxa"/>
            <w:tcBorders>
              <w:top w:val="single" w:sz="4" w:space="0" w:color="000000"/>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center"/>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Ostvarenje / izvršenje</w:t>
            </w:r>
            <w:r w:rsidRPr="00755506">
              <w:rPr>
                <w:rFonts w:ascii="Calibri" w:eastAsia="Times New Roman" w:hAnsi="Calibri" w:cs="Calibri"/>
                <w:b/>
                <w:bCs/>
                <w:color w:val="000000"/>
                <w:sz w:val="16"/>
                <w:szCs w:val="16"/>
                <w:lang w:eastAsia="hr-HR"/>
              </w:rPr>
              <w:br/>
              <w:t>31.12.2025.</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center"/>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Indeks</w:t>
            </w:r>
            <w:r w:rsidRPr="00755506">
              <w:rPr>
                <w:rFonts w:ascii="Calibri" w:eastAsia="Times New Roman" w:hAnsi="Calibri" w:cs="Calibri"/>
                <w:b/>
                <w:bCs/>
                <w:color w:val="000000"/>
                <w:sz w:val="16"/>
                <w:szCs w:val="16"/>
                <w:lang w:eastAsia="hr-HR"/>
              </w:rPr>
              <w:br/>
              <w:t xml:space="preserve"> 4 / 2</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center"/>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Indeks</w:t>
            </w:r>
            <w:r w:rsidRPr="00755506">
              <w:rPr>
                <w:rFonts w:ascii="Calibri" w:eastAsia="Times New Roman" w:hAnsi="Calibri" w:cs="Calibri"/>
                <w:b/>
                <w:bCs/>
                <w:color w:val="000000"/>
                <w:sz w:val="16"/>
                <w:szCs w:val="16"/>
                <w:lang w:eastAsia="hr-HR"/>
              </w:rPr>
              <w:br/>
              <w:t xml:space="preserve"> 4 / 3</w:t>
            </w:r>
          </w:p>
        </w:tc>
      </w:tr>
      <w:tr w:rsidR="00755506" w:rsidRPr="00755506" w:rsidTr="00755506">
        <w:trPr>
          <w:trHeight w:val="300"/>
        </w:trPr>
        <w:tc>
          <w:tcPr>
            <w:tcW w:w="3380" w:type="dxa"/>
            <w:tcBorders>
              <w:top w:val="nil"/>
              <w:left w:val="single" w:sz="4" w:space="0" w:color="000000"/>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PRIHODI UKUPNO</w:t>
            </w:r>
          </w:p>
        </w:tc>
        <w:tc>
          <w:tcPr>
            <w:tcW w:w="124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1.545.791,82</w:t>
            </w:r>
          </w:p>
        </w:tc>
        <w:tc>
          <w:tcPr>
            <w:tcW w:w="10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1.807.409,00</w:t>
            </w:r>
          </w:p>
        </w:tc>
        <w:tc>
          <w:tcPr>
            <w:tcW w:w="152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1.664.696,58</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107,69</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92,10</w:t>
            </w:r>
          </w:p>
        </w:tc>
      </w:tr>
      <w:tr w:rsidR="00755506" w:rsidRPr="00755506" w:rsidTr="00755506">
        <w:trPr>
          <w:trHeight w:val="300"/>
        </w:trPr>
        <w:tc>
          <w:tcPr>
            <w:tcW w:w="3380" w:type="dxa"/>
            <w:tcBorders>
              <w:top w:val="nil"/>
              <w:left w:val="single" w:sz="4" w:space="0" w:color="000000"/>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RASHODI UKUPNO</w:t>
            </w:r>
          </w:p>
        </w:tc>
        <w:tc>
          <w:tcPr>
            <w:tcW w:w="124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1.559.225,42</w:t>
            </w:r>
          </w:p>
        </w:tc>
        <w:tc>
          <w:tcPr>
            <w:tcW w:w="10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1.817.490,00</w:t>
            </w:r>
          </w:p>
        </w:tc>
        <w:tc>
          <w:tcPr>
            <w:tcW w:w="152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1.799.550,48</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115,41</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99,01</w:t>
            </w:r>
          </w:p>
        </w:tc>
      </w:tr>
      <w:tr w:rsidR="00755506" w:rsidRPr="00755506" w:rsidTr="00755506">
        <w:trPr>
          <w:trHeight w:val="300"/>
        </w:trPr>
        <w:tc>
          <w:tcPr>
            <w:tcW w:w="3380" w:type="dxa"/>
            <w:tcBorders>
              <w:top w:val="nil"/>
              <w:left w:val="single" w:sz="4" w:space="0" w:color="000000"/>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RAZLIKA - VIŠAK / MANJAK</w:t>
            </w:r>
          </w:p>
        </w:tc>
        <w:tc>
          <w:tcPr>
            <w:tcW w:w="124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-13.433,60</w:t>
            </w:r>
          </w:p>
        </w:tc>
        <w:tc>
          <w:tcPr>
            <w:tcW w:w="10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-10.081,00</w:t>
            </w:r>
          </w:p>
        </w:tc>
        <w:tc>
          <w:tcPr>
            <w:tcW w:w="152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-134.853,90</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1.003,86</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1.337,70</w:t>
            </w:r>
          </w:p>
        </w:tc>
      </w:tr>
      <w:tr w:rsidR="00755506" w:rsidRPr="00755506" w:rsidTr="00755506">
        <w:trPr>
          <w:trHeight w:val="450"/>
        </w:trPr>
        <w:tc>
          <w:tcPr>
            <w:tcW w:w="3380" w:type="dxa"/>
            <w:tcBorders>
              <w:top w:val="nil"/>
              <w:left w:val="single" w:sz="4" w:space="0" w:color="000000"/>
              <w:bottom w:val="single" w:sz="4" w:space="0" w:color="000000"/>
              <w:right w:val="single" w:sz="4" w:space="0" w:color="000000"/>
            </w:tcBorders>
            <w:shd w:val="clear" w:color="000000" w:fill="A9A9A9"/>
            <w:vAlign w:val="center"/>
            <w:hideMark/>
          </w:tcPr>
          <w:p w:rsidR="00755506" w:rsidRPr="00755506" w:rsidRDefault="00755506" w:rsidP="00755506">
            <w:pPr>
              <w:spacing w:after="0" w:line="240" w:lineRule="auto"/>
              <w:rPr>
                <w:rFonts w:ascii="Calibri" w:eastAsia="Times New Roman" w:hAnsi="Calibri" w:cs="Calibri"/>
                <w:color w:val="000000"/>
                <w:sz w:val="16"/>
                <w:szCs w:val="16"/>
                <w:lang w:eastAsia="hr-HR"/>
              </w:rPr>
            </w:pPr>
            <w:r w:rsidRPr="00755506">
              <w:rPr>
                <w:rFonts w:ascii="Calibri" w:eastAsia="Times New Roman" w:hAnsi="Calibri" w:cs="Calibri"/>
                <w:color w:val="000000"/>
                <w:sz w:val="16"/>
                <w:szCs w:val="16"/>
                <w:lang w:eastAsia="hr-HR"/>
              </w:rPr>
              <w:t>92 UKUPAN DONOS VIŠKA / MANJKA IZ PRETHODNIH GODINA*</w:t>
            </w:r>
          </w:p>
        </w:tc>
        <w:tc>
          <w:tcPr>
            <w:tcW w:w="1240" w:type="dxa"/>
            <w:tcBorders>
              <w:top w:val="nil"/>
              <w:left w:val="nil"/>
              <w:bottom w:val="single" w:sz="4" w:space="0" w:color="000000"/>
              <w:right w:val="single" w:sz="4" w:space="0" w:color="000000"/>
            </w:tcBorders>
            <w:shd w:val="clear" w:color="000000" w:fill="A9A9A9"/>
            <w:vAlign w:val="center"/>
            <w:hideMark/>
          </w:tcPr>
          <w:p w:rsidR="00755506" w:rsidRPr="00755506" w:rsidRDefault="00755506" w:rsidP="00755506">
            <w:pPr>
              <w:spacing w:after="0" w:line="240" w:lineRule="auto"/>
              <w:jc w:val="right"/>
              <w:rPr>
                <w:rFonts w:ascii="Calibri" w:eastAsia="Times New Roman" w:hAnsi="Calibri" w:cs="Calibri"/>
                <w:color w:val="000000"/>
                <w:sz w:val="16"/>
                <w:szCs w:val="16"/>
                <w:lang w:eastAsia="hr-HR"/>
              </w:rPr>
            </w:pPr>
            <w:r w:rsidRPr="00755506">
              <w:rPr>
                <w:rFonts w:ascii="Calibri" w:eastAsia="Times New Roman" w:hAnsi="Calibri" w:cs="Calibri"/>
                <w:color w:val="000000"/>
                <w:sz w:val="16"/>
                <w:szCs w:val="16"/>
                <w:lang w:eastAsia="hr-HR"/>
              </w:rPr>
              <w:t>25.486,60</w:t>
            </w:r>
          </w:p>
        </w:tc>
        <w:tc>
          <w:tcPr>
            <w:tcW w:w="1060" w:type="dxa"/>
            <w:tcBorders>
              <w:top w:val="nil"/>
              <w:left w:val="nil"/>
              <w:bottom w:val="single" w:sz="4" w:space="0" w:color="000000"/>
              <w:right w:val="single" w:sz="4" w:space="0" w:color="000000"/>
            </w:tcBorders>
            <w:shd w:val="clear" w:color="000000" w:fill="A9A9A9"/>
            <w:vAlign w:val="center"/>
            <w:hideMark/>
          </w:tcPr>
          <w:p w:rsidR="00755506" w:rsidRPr="00755506" w:rsidRDefault="00755506" w:rsidP="00755506">
            <w:pPr>
              <w:spacing w:after="0" w:line="240" w:lineRule="auto"/>
              <w:jc w:val="right"/>
              <w:rPr>
                <w:rFonts w:ascii="Calibri" w:eastAsia="Times New Roman" w:hAnsi="Calibri" w:cs="Calibri"/>
                <w:color w:val="000000"/>
                <w:sz w:val="16"/>
                <w:szCs w:val="16"/>
                <w:lang w:eastAsia="hr-HR"/>
              </w:rPr>
            </w:pPr>
            <w:r w:rsidRPr="00755506">
              <w:rPr>
                <w:rFonts w:ascii="Calibri" w:eastAsia="Times New Roman" w:hAnsi="Calibri" w:cs="Calibri"/>
                <w:color w:val="000000"/>
                <w:sz w:val="16"/>
                <w:szCs w:val="16"/>
                <w:lang w:eastAsia="hr-HR"/>
              </w:rPr>
              <w:t>10.081,00</w:t>
            </w:r>
          </w:p>
        </w:tc>
        <w:tc>
          <w:tcPr>
            <w:tcW w:w="1520" w:type="dxa"/>
            <w:tcBorders>
              <w:top w:val="nil"/>
              <w:left w:val="nil"/>
              <w:bottom w:val="single" w:sz="4" w:space="0" w:color="000000"/>
              <w:right w:val="single" w:sz="4" w:space="0" w:color="000000"/>
            </w:tcBorders>
            <w:shd w:val="clear" w:color="000000" w:fill="A9A9A9"/>
            <w:vAlign w:val="center"/>
            <w:hideMark/>
          </w:tcPr>
          <w:p w:rsidR="00755506" w:rsidRPr="00755506" w:rsidRDefault="00755506" w:rsidP="00755506">
            <w:pPr>
              <w:spacing w:after="0" w:line="240" w:lineRule="auto"/>
              <w:jc w:val="right"/>
              <w:rPr>
                <w:rFonts w:ascii="Calibri" w:eastAsia="Times New Roman" w:hAnsi="Calibri" w:cs="Calibri"/>
                <w:color w:val="000000"/>
                <w:sz w:val="16"/>
                <w:szCs w:val="16"/>
                <w:lang w:eastAsia="hr-HR"/>
              </w:rPr>
            </w:pPr>
            <w:r w:rsidRPr="00755506">
              <w:rPr>
                <w:rFonts w:ascii="Calibri" w:eastAsia="Times New Roman" w:hAnsi="Calibri" w:cs="Calibri"/>
                <w:color w:val="000000"/>
                <w:sz w:val="16"/>
                <w:szCs w:val="16"/>
                <w:lang w:eastAsia="hr-HR"/>
              </w:rPr>
              <w:t>12.053,00</w:t>
            </w:r>
          </w:p>
        </w:tc>
        <w:tc>
          <w:tcPr>
            <w:tcW w:w="960" w:type="dxa"/>
            <w:tcBorders>
              <w:top w:val="nil"/>
              <w:left w:val="nil"/>
              <w:bottom w:val="single" w:sz="4" w:space="0" w:color="000000"/>
              <w:right w:val="single" w:sz="4" w:space="0" w:color="000000"/>
            </w:tcBorders>
            <w:shd w:val="clear" w:color="000000" w:fill="A9A9A9"/>
            <w:vAlign w:val="center"/>
            <w:hideMark/>
          </w:tcPr>
          <w:p w:rsidR="00755506" w:rsidRPr="00755506" w:rsidRDefault="00755506" w:rsidP="00755506">
            <w:pPr>
              <w:spacing w:after="0" w:line="240" w:lineRule="auto"/>
              <w:jc w:val="right"/>
              <w:rPr>
                <w:rFonts w:ascii="Calibri" w:eastAsia="Times New Roman" w:hAnsi="Calibri" w:cs="Calibri"/>
                <w:color w:val="000000"/>
                <w:sz w:val="16"/>
                <w:szCs w:val="16"/>
                <w:lang w:eastAsia="hr-HR"/>
              </w:rPr>
            </w:pPr>
            <w:r w:rsidRPr="00755506">
              <w:rPr>
                <w:rFonts w:ascii="Calibri" w:eastAsia="Times New Roman" w:hAnsi="Calibri" w:cs="Calibri"/>
                <w:color w:val="000000"/>
                <w:sz w:val="16"/>
                <w:szCs w:val="16"/>
                <w:lang w:eastAsia="hr-HR"/>
              </w:rPr>
              <w:t>47,29</w:t>
            </w:r>
          </w:p>
        </w:tc>
        <w:tc>
          <w:tcPr>
            <w:tcW w:w="960" w:type="dxa"/>
            <w:tcBorders>
              <w:top w:val="nil"/>
              <w:left w:val="nil"/>
              <w:bottom w:val="single" w:sz="4" w:space="0" w:color="000000"/>
              <w:right w:val="single" w:sz="4" w:space="0" w:color="000000"/>
            </w:tcBorders>
            <w:shd w:val="clear" w:color="000000" w:fill="A9A9A9"/>
            <w:vAlign w:val="center"/>
            <w:hideMark/>
          </w:tcPr>
          <w:p w:rsidR="00755506" w:rsidRPr="00755506" w:rsidRDefault="00755506" w:rsidP="00755506">
            <w:pPr>
              <w:spacing w:after="0" w:line="240" w:lineRule="auto"/>
              <w:jc w:val="right"/>
              <w:rPr>
                <w:rFonts w:ascii="Calibri" w:eastAsia="Times New Roman" w:hAnsi="Calibri" w:cs="Calibri"/>
                <w:color w:val="000000"/>
                <w:sz w:val="16"/>
                <w:szCs w:val="16"/>
                <w:lang w:eastAsia="hr-HR"/>
              </w:rPr>
            </w:pPr>
            <w:r w:rsidRPr="00755506">
              <w:rPr>
                <w:rFonts w:ascii="Calibri" w:eastAsia="Times New Roman" w:hAnsi="Calibri" w:cs="Calibri"/>
                <w:color w:val="000000"/>
                <w:sz w:val="16"/>
                <w:szCs w:val="16"/>
                <w:lang w:eastAsia="hr-HR"/>
              </w:rPr>
              <w:t>119,56</w:t>
            </w:r>
          </w:p>
        </w:tc>
      </w:tr>
      <w:tr w:rsidR="00755506" w:rsidRPr="00755506" w:rsidTr="00755506">
        <w:trPr>
          <w:trHeight w:val="450"/>
        </w:trPr>
        <w:tc>
          <w:tcPr>
            <w:tcW w:w="3380" w:type="dxa"/>
            <w:tcBorders>
              <w:top w:val="nil"/>
              <w:left w:val="single" w:sz="4" w:space="0" w:color="000000"/>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92 VIŠAK / MANJAK IZ PRETHODNIH GODINA KOJI ĆE SE RASPOREDITI / POKRITI</w:t>
            </w:r>
          </w:p>
        </w:tc>
        <w:tc>
          <w:tcPr>
            <w:tcW w:w="124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7.795,04</w:t>
            </w:r>
          </w:p>
        </w:tc>
        <w:tc>
          <w:tcPr>
            <w:tcW w:w="10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10.081,00</w:t>
            </w:r>
          </w:p>
        </w:tc>
        <w:tc>
          <w:tcPr>
            <w:tcW w:w="152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8.622,16</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110,61</w:t>
            </w:r>
          </w:p>
        </w:tc>
        <w:tc>
          <w:tcPr>
            <w:tcW w:w="960" w:type="dxa"/>
            <w:tcBorders>
              <w:top w:val="nil"/>
              <w:left w:val="nil"/>
              <w:bottom w:val="single" w:sz="4" w:space="0" w:color="000000"/>
              <w:right w:val="single" w:sz="4" w:space="0" w:color="000000"/>
            </w:tcBorders>
            <w:shd w:val="clear" w:color="000000" w:fill="DCDCDC"/>
            <w:vAlign w:val="center"/>
            <w:hideMark/>
          </w:tcPr>
          <w:p w:rsidR="00755506" w:rsidRPr="00755506" w:rsidRDefault="00755506" w:rsidP="00755506">
            <w:pPr>
              <w:spacing w:after="0" w:line="240" w:lineRule="auto"/>
              <w:jc w:val="right"/>
              <w:rPr>
                <w:rFonts w:ascii="Calibri" w:eastAsia="Times New Roman" w:hAnsi="Calibri" w:cs="Calibri"/>
                <w:b/>
                <w:bCs/>
                <w:color w:val="000000"/>
                <w:sz w:val="16"/>
                <w:szCs w:val="16"/>
                <w:lang w:eastAsia="hr-HR"/>
              </w:rPr>
            </w:pPr>
            <w:r w:rsidRPr="00755506">
              <w:rPr>
                <w:rFonts w:ascii="Calibri" w:eastAsia="Times New Roman" w:hAnsi="Calibri" w:cs="Calibri"/>
                <w:b/>
                <w:bCs/>
                <w:color w:val="000000"/>
                <w:sz w:val="16"/>
                <w:szCs w:val="16"/>
                <w:lang w:eastAsia="hr-HR"/>
              </w:rPr>
              <w:t>85,53</w:t>
            </w:r>
          </w:p>
        </w:tc>
      </w:tr>
      <w:tr w:rsidR="00755506" w:rsidRPr="00755506" w:rsidTr="00755506">
        <w:trPr>
          <w:trHeight w:val="450"/>
        </w:trPr>
        <w:tc>
          <w:tcPr>
            <w:tcW w:w="3380" w:type="dxa"/>
            <w:tcBorders>
              <w:top w:val="nil"/>
              <w:left w:val="single" w:sz="4" w:space="0" w:color="000000"/>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rPr>
                <w:rFonts w:ascii="Calibri" w:eastAsia="Times New Roman" w:hAnsi="Calibri" w:cs="Calibri"/>
                <w:b/>
                <w:bCs/>
                <w:sz w:val="16"/>
                <w:szCs w:val="16"/>
                <w:lang w:eastAsia="hr-HR"/>
              </w:rPr>
            </w:pPr>
            <w:r w:rsidRPr="00755506">
              <w:rPr>
                <w:rFonts w:ascii="Calibri" w:eastAsia="Times New Roman" w:hAnsi="Calibri" w:cs="Calibri"/>
                <w:b/>
                <w:bCs/>
                <w:sz w:val="16"/>
                <w:szCs w:val="16"/>
                <w:lang w:eastAsia="hr-HR"/>
              </w:rPr>
              <w:t>VIŠAK / MANJAK + NETO FINANCIRANJE + PRENESENI REZULTAT</w:t>
            </w:r>
          </w:p>
        </w:tc>
        <w:tc>
          <w:tcPr>
            <w:tcW w:w="1240" w:type="dxa"/>
            <w:tcBorders>
              <w:top w:val="nil"/>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right"/>
              <w:rPr>
                <w:rFonts w:ascii="Calibri" w:eastAsia="Times New Roman" w:hAnsi="Calibri" w:cs="Calibri"/>
                <w:b/>
                <w:bCs/>
                <w:sz w:val="16"/>
                <w:szCs w:val="16"/>
                <w:lang w:eastAsia="hr-HR"/>
              </w:rPr>
            </w:pPr>
            <w:r w:rsidRPr="00755506">
              <w:rPr>
                <w:rFonts w:ascii="Calibri" w:eastAsia="Times New Roman" w:hAnsi="Calibri" w:cs="Calibri"/>
                <w:b/>
                <w:bCs/>
                <w:sz w:val="16"/>
                <w:szCs w:val="16"/>
                <w:lang w:eastAsia="hr-HR"/>
              </w:rPr>
              <w:t>12.053,00</w:t>
            </w:r>
          </w:p>
        </w:tc>
        <w:tc>
          <w:tcPr>
            <w:tcW w:w="1060" w:type="dxa"/>
            <w:tcBorders>
              <w:top w:val="nil"/>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right"/>
              <w:rPr>
                <w:rFonts w:ascii="Calibri" w:eastAsia="Times New Roman" w:hAnsi="Calibri" w:cs="Calibri"/>
                <w:b/>
                <w:bCs/>
                <w:sz w:val="16"/>
                <w:szCs w:val="16"/>
                <w:lang w:eastAsia="hr-HR"/>
              </w:rPr>
            </w:pPr>
            <w:r w:rsidRPr="00755506">
              <w:rPr>
                <w:rFonts w:ascii="Calibri" w:eastAsia="Times New Roman" w:hAnsi="Calibri" w:cs="Calibri"/>
                <w:b/>
                <w:bCs/>
                <w:sz w:val="16"/>
                <w:szCs w:val="16"/>
                <w:lang w:eastAsia="hr-HR"/>
              </w:rPr>
              <w:t>0,00</w:t>
            </w:r>
          </w:p>
        </w:tc>
        <w:tc>
          <w:tcPr>
            <w:tcW w:w="1520" w:type="dxa"/>
            <w:tcBorders>
              <w:top w:val="nil"/>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right"/>
              <w:rPr>
                <w:rFonts w:ascii="Calibri" w:eastAsia="Times New Roman" w:hAnsi="Calibri" w:cs="Calibri"/>
                <w:b/>
                <w:bCs/>
                <w:sz w:val="16"/>
                <w:szCs w:val="16"/>
                <w:lang w:eastAsia="hr-HR"/>
              </w:rPr>
            </w:pPr>
            <w:r w:rsidRPr="00755506">
              <w:rPr>
                <w:rFonts w:ascii="Calibri" w:eastAsia="Times New Roman" w:hAnsi="Calibri" w:cs="Calibri"/>
                <w:b/>
                <w:bCs/>
                <w:sz w:val="16"/>
                <w:szCs w:val="16"/>
                <w:lang w:eastAsia="hr-HR"/>
              </w:rPr>
              <w:t>-122.800,90</w:t>
            </w:r>
          </w:p>
        </w:tc>
        <w:tc>
          <w:tcPr>
            <w:tcW w:w="960" w:type="dxa"/>
            <w:tcBorders>
              <w:top w:val="nil"/>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right"/>
              <w:rPr>
                <w:rFonts w:ascii="Calibri" w:eastAsia="Times New Roman" w:hAnsi="Calibri" w:cs="Calibri"/>
                <w:b/>
                <w:bCs/>
                <w:color w:val="FF0000"/>
                <w:sz w:val="16"/>
                <w:szCs w:val="16"/>
                <w:lang w:eastAsia="hr-HR"/>
              </w:rPr>
            </w:pPr>
            <w:r w:rsidRPr="00755506">
              <w:rPr>
                <w:rFonts w:ascii="Calibri" w:eastAsia="Times New Roman" w:hAnsi="Calibri" w:cs="Calibri"/>
                <w:b/>
                <w:bCs/>
                <w:color w:val="FF0000"/>
                <w:sz w:val="16"/>
                <w:szCs w:val="16"/>
                <w:lang w:eastAsia="hr-HR"/>
              </w:rPr>
              <w:t> </w:t>
            </w:r>
          </w:p>
        </w:tc>
        <w:tc>
          <w:tcPr>
            <w:tcW w:w="960" w:type="dxa"/>
            <w:tcBorders>
              <w:top w:val="nil"/>
              <w:left w:val="nil"/>
              <w:bottom w:val="single" w:sz="4" w:space="0" w:color="000000"/>
              <w:right w:val="single" w:sz="4" w:space="0" w:color="000000"/>
            </w:tcBorders>
            <w:shd w:val="clear" w:color="auto" w:fill="auto"/>
            <w:vAlign w:val="center"/>
            <w:hideMark/>
          </w:tcPr>
          <w:p w:rsidR="00755506" w:rsidRPr="00755506" w:rsidRDefault="00755506" w:rsidP="00755506">
            <w:pPr>
              <w:spacing w:after="0" w:line="240" w:lineRule="auto"/>
              <w:jc w:val="right"/>
              <w:rPr>
                <w:rFonts w:ascii="Calibri" w:eastAsia="Times New Roman" w:hAnsi="Calibri" w:cs="Calibri"/>
                <w:b/>
                <w:bCs/>
                <w:color w:val="FF0000"/>
                <w:sz w:val="16"/>
                <w:szCs w:val="16"/>
                <w:lang w:eastAsia="hr-HR"/>
              </w:rPr>
            </w:pPr>
            <w:r w:rsidRPr="00755506">
              <w:rPr>
                <w:rFonts w:ascii="Calibri" w:eastAsia="Times New Roman" w:hAnsi="Calibri" w:cs="Calibri"/>
                <w:b/>
                <w:bCs/>
                <w:color w:val="FF0000"/>
                <w:sz w:val="16"/>
                <w:szCs w:val="16"/>
                <w:lang w:eastAsia="hr-HR"/>
              </w:rPr>
              <w:t> </w:t>
            </w:r>
          </w:p>
        </w:tc>
      </w:tr>
    </w:tbl>
    <w:p w:rsidR="00755506" w:rsidRPr="0028731F" w:rsidRDefault="00755506" w:rsidP="0028731F">
      <w:pPr>
        <w:spacing w:after="0" w:line="240" w:lineRule="auto"/>
        <w:jc w:val="both"/>
        <w:rPr>
          <w:rFonts w:ascii="Calibri" w:eastAsia="Times New Roman" w:hAnsi="Calibri" w:cs="Calibri"/>
        </w:rPr>
      </w:pPr>
    </w:p>
    <w:p w:rsidR="00D05166" w:rsidRDefault="00D05166" w:rsidP="0014441F">
      <w:pPr>
        <w:spacing w:after="0" w:line="240" w:lineRule="auto"/>
        <w:jc w:val="both"/>
        <w:rPr>
          <w:rFonts w:eastAsia="Times New Roman" w:cstheme="minorHAnsi"/>
          <w:b/>
          <w:color w:val="000000" w:themeColor="text1"/>
          <w:sz w:val="24"/>
          <w:szCs w:val="20"/>
        </w:rPr>
      </w:pPr>
    </w:p>
    <w:p w:rsidR="00D05166" w:rsidRDefault="00D05166" w:rsidP="0014441F">
      <w:pPr>
        <w:spacing w:after="0" w:line="240" w:lineRule="auto"/>
        <w:jc w:val="both"/>
        <w:rPr>
          <w:rFonts w:eastAsia="Times New Roman" w:cstheme="minorHAnsi"/>
          <w:b/>
          <w:color w:val="000000" w:themeColor="text1"/>
          <w:sz w:val="24"/>
          <w:szCs w:val="20"/>
        </w:rPr>
      </w:pPr>
    </w:p>
    <w:p w:rsidR="00D05166" w:rsidRDefault="00D05166" w:rsidP="0014441F">
      <w:pPr>
        <w:spacing w:after="0" w:line="240" w:lineRule="auto"/>
        <w:jc w:val="both"/>
        <w:rPr>
          <w:rFonts w:eastAsia="Times New Roman" w:cstheme="minorHAnsi"/>
          <w:b/>
          <w:color w:val="000000" w:themeColor="text1"/>
          <w:sz w:val="24"/>
          <w:szCs w:val="20"/>
        </w:rPr>
      </w:pPr>
    </w:p>
    <w:p w:rsidR="00D05166" w:rsidRDefault="00D05166" w:rsidP="0014441F">
      <w:pPr>
        <w:spacing w:after="0" w:line="240" w:lineRule="auto"/>
        <w:jc w:val="both"/>
        <w:rPr>
          <w:rFonts w:eastAsia="Times New Roman" w:cstheme="minorHAnsi"/>
          <w:b/>
          <w:color w:val="000000" w:themeColor="text1"/>
          <w:sz w:val="24"/>
          <w:szCs w:val="20"/>
        </w:rPr>
      </w:pPr>
    </w:p>
    <w:p w:rsidR="00D05166" w:rsidRDefault="00D05166"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0A7FF3" w:rsidRDefault="000A7FF3" w:rsidP="0014441F">
      <w:pPr>
        <w:spacing w:after="0" w:line="240" w:lineRule="auto"/>
        <w:jc w:val="both"/>
        <w:rPr>
          <w:rFonts w:eastAsia="Times New Roman" w:cstheme="minorHAnsi"/>
          <w:b/>
          <w:color w:val="000000" w:themeColor="text1"/>
          <w:sz w:val="24"/>
          <w:szCs w:val="20"/>
        </w:rPr>
      </w:pPr>
    </w:p>
    <w:p w:rsidR="0028731F" w:rsidRDefault="0028731F" w:rsidP="0014441F">
      <w:pPr>
        <w:spacing w:after="0" w:line="240" w:lineRule="auto"/>
        <w:jc w:val="both"/>
        <w:rPr>
          <w:rFonts w:eastAsia="Times New Roman" w:cstheme="minorHAnsi"/>
          <w:b/>
          <w:color w:val="000000" w:themeColor="text1"/>
          <w:sz w:val="24"/>
          <w:szCs w:val="20"/>
        </w:rPr>
      </w:pPr>
    </w:p>
    <w:p w:rsidR="0028731F" w:rsidRDefault="0028731F" w:rsidP="0014441F">
      <w:pPr>
        <w:spacing w:after="0" w:line="240" w:lineRule="auto"/>
        <w:jc w:val="both"/>
        <w:rPr>
          <w:rFonts w:eastAsia="Times New Roman" w:cstheme="minorHAnsi"/>
          <w:b/>
          <w:color w:val="000000" w:themeColor="text1"/>
          <w:sz w:val="24"/>
          <w:szCs w:val="20"/>
        </w:rPr>
      </w:pPr>
    </w:p>
    <w:p w:rsidR="0028731F" w:rsidRDefault="0028731F" w:rsidP="0014441F">
      <w:pPr>
        <w:spacing w:after="0" w:line="240" w:lineRule="auto"/>
        <w:jc w:val="both"/>
        <w:rPr>
          <w:rFonts w:eastAsia="Times New Roman" w:cstheme="minorHAnsi"/>
          <w:b/>
          <w:color w:val="000000" w:themeColor="text1"/>
          <w:sz w:val="24"/>
          <w:szCs w:val="20"/>
        </w:rPr>
      </w:pPr>
    </w:p>
    <w:p w:rsidR="00D05166" w:rsidRDefault="00D05166"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0937E5" w:rsidRDefault="000937E5" w:rsidP="0014441F">
      <w:pPr>
        <w:spacing w:after="0" w:line="240" w:lineRule="auto"/>
        <w:jc w:val="both"/>
        <w:rPr>
          <w:rFonts w:eastAsia="Times New Roman" w:cstheme="minorHAnsi"/>
          <w:b/>
          <w:color w:val="000000" w:themeColor="text1"/>
          <w:sz w:val="24"/>
          <w:szCs w:val="20"/>
        </w:rPr>
      </w:pPr>
    </w:p>
    <w:p w:rsidR="0014441F" w:rsidRPr="00B424E2" w:rsidRDefault="00D05166" w:rsidP="0014441F">
      <w:pPr>
        <w:spacing w:after="0" w:line="240" w:lineRule="auto"/>
        <w:jc w:val="both"/>
        <w:rPr>
          <w:rFonts w:eastAsia="Times New Roman" w:cstheme="minorHAnsi"/>
          <w:color w:val="000000" w:themeColor="text1"/>
          <w:kern w:val="24"/>
          <w:lang w:eastAsia="hr-HR"/>
        </w:rPr>
      </w:pPr>
      <w:r w:rsidRPr="00B424E2">
        <w:rPr>
          <w:rFonts w:eastAsia="Times New Roman" w:cstheme="minorHAnsi"/>
          <w:b/>
          <w:color w:val="000000" w:themeColor="text1"/>
          <w:sz w:val="24"/>
          <w:szCs w:val="20"/>
        </w:rPr>
        <w:lastRenderedPageBreak/>
        <w:t>3.2. OBRAZLOŽENJE POSEBNOG DIJELA GODIŠNJEG IZVJEŠTAJA O IZVRŠENJU FINANCIJSKOG PLANA ZA 202</w:t>
      </w:r>
      <w:r>
        <w:rPr>
          <w:rFonts w:eastAsia="Times New Roman" w:cstheme="minorHAnsi"/>
          <w:b/>
          <w:color w:val="000000" w:themeColor="text1"/>
          <w:sz w:val="24"/>
          <w:szCs w:val="20"/>
        </w:rPr>
        <w:t>5</w:t>
      </w:r>
      <w:r w:rsidRPr="00B424E2">
        <w:rPr>
          <w:rFonts w:eastAsia="Times New Roman" w:cstheme="minorHAnsi"/>
          <w:b/>
          <w:color w:val="000000" w:themeColor="text1"/>
          <w:sz w:val="24"/>
          <w:szCs w:val="20"/>
        </w:rPr>
        <w:t>. GODINU</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284"/>
        <w:gridCol w:w="7938"/>
      </w:tblGrid>
      <w:tr w:rsidR="0014441F" w:rsidRPr="00B424E2" w:rsidTr="00D05166">
        <w:trPr>
          <w:trHeight w:val="13020"/>
        </w:trPr>
        <w:tc>
          <w:tcPr>
            <w:tcW w:w="1686" w:type="dxa"/>
            <w:tcBorders>
              <w:top w:val="single" w:sz="12" w:space="0" w:color="auto"/>
              <w:left w:val="single" w:sz="12" w:space="0" w:color="auto"/>
              <w:bottom w:val="single" w:sz="12" w:space="0" w:color="auto"/>
              <w:right w:val="single" w:sz="12" w:space="0" w:color="auto"/>
            </w:tcBorders>
          </w:tcPr>
          <w:p w:rsidR="00172933" w:rsidRDefault="00172933" w:rsidP="001E1D2A">
            <w:pPr>
              <w:keepNext/>
              <w:spacing w:after="0" w:line="240" w:lineRule="auto"/>
              <w:jc w:val="both"/>
              <w:outlineLvl w:val="0"/>
              <w:rPr>
                <w:rFonts w:eastAsia="Times New Roman" w:cstheme="minorHAnsi"/>
                <w:iCs/>
                <w:color w:val="000000" w:themeColor="text1"/>
                <w:sz w:val="20"/>
                <w:szCs w:val="20"/>
              </w:rPr>
            </w:pPr>
          </w:p>
          <w:p w:rsidR="00D05166" w:rsidRDefault="00D05166" w:rsidP="001E1D2A">
            <w:pPr>
              <w:keepNext/>
              <w:spacing w:after="0" w:line="240" w:lineRule="auto"/>
              <w:jc w:val="both"/>
              <w:outlineLvl w:val="0"/>
              <w:rPr>
                <w:rFonts w:eastAsia="Times New Roman" w:cstheme="minorHAnsi"/>
                <w:iCs/>
                <w:color w:val="000000" w:themeColor="text1"/>
                <w:sz w:val="20"/>
                <w:szCs w:val="20"/>
              </w:rPr>
            </w:pPr>
          </w:p>
          <w:p w:rsidR="0014441F" w:rsidRPr="00B424E2" w:rsidRDefault="0014441F" w:rsidP="001E1D2A">
            <w:pPr>
              <w:keepNext/>
              <w:spacing w:after="0" w:line="240" w:lineRule="auto"/>
              <w:jc w:val="both"/>
              <w:outlineLvl w:val="0"/>
              <w:rPr>
                <w:rFonts w:eastAsia="Times New Roman" w:cstheme="minorHAnsi"/>
                <w:iCs/>
                <w:color w:val="000000" w:themeColor="text1"/>
                <w:sz w:val="20"/>
                <w:szCs w:val="20"/>
              </w:rPr>
            </w:pPr>
            <w:r w:rsidRPr="00B424E2">
              <w:rPr>
                <w:rFonts w:eastAsia="Times New Roman" w:cstheme="minorHAnsi"/>
                <w:iCs/>
                <w:color w:val="000000" w:themeColor="text1"/>
                <w:sz w:val="20"/>
                <w:szCs w:val="20"/>
              </w:rPr>
              <w:t>NAZIV KORISNIKA:</w:t>
            </w: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SAŽETAK DJELOKRUGA RADA:</w:t>
            </w: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0C041A" w:rsidRDefault="000C041A"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 xml:space="preserve">IZVRŠENJE </w:t>
            </w: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1.-</w:t>
            </w:r>
            <w:r w:rsidR="00C305CF" w:rsidRPr="00B424E2">
              <w:rPr>
                <w:rFonts w:eastAsia="Times New Roman" w:cstheme="minorHAnsi"/>
                <w:bCs/>
                <w:color w:val="000000" w:themeColor="text1"/>
                <w:sz w:val="20"/>
                <w:szCs w:val="20"/>
              </w:rPr>
              <w:t>12</w:t>
            </w:r>
            <w:r w:rsidRPr="00B424E2">
              <w:rPr>
                <w:rFonts w:eastAsia="Times New Roman" w:cstheme="minorHAnsi"/>
                <w:bCs/>
                <w:color w:val="000000" w:themeColor="text1"/>
                <w:sz w:val="20"/>
                <w:szCs w:val="20"/>
              </w:rPr>
              <w:t>.202</w:t>
            </w:r>
            <w:r w:rsidR="00273220">
              <w:rPr>
                <w:rFonts w:eastAsia="Times New Roman" w:cstheme="minorHAnsi"/>
                <w:bCs/>
                <w:color w:val="000000" w:themeColor="text1"/>
                <w:sz w:val="20"/>
                <w:szCs w:val="20"/>
              </w:rPr>
              <w:t>5</w:t>
            </w:r>
            <w:r w:rsidRPr="00B424E2">
              <w:rPr>
                <w:rFonts w:eastAsia="Times New Roman" w:cstheme="minorHAnsi"/>
                <w:bCs/>
                <w:color w:val="000000" w:themeColor="text1"/>
                <w:sz w:val="20"/>
                <w:szCs w:val="20"/>
              </w:rPr>
              <w:t>.</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tc>
        <w:tc>
          <w:tcPr>
            <w:tcW w:w="284" w:type="dxa"/>
            <w:tcBorders>
              <w:top w:val="nil"/>
              <w:left w:val="single" w:sz="12" w:space="0" w:color="auto"/>
              <w:bottom w:val="nil"/>
              <w:right w:val="single" w:sz="12" w:space="0" w:color="auto"/>
            </w:tcBorders>
          </w:tcPr>
          <w:p w:rsidR="0014441F" w:rsidRPr="00B424E2" w:rsidRDefault="0014441F" w:rsidP="001E1D2A">
            <w:pPr>
              <w:spacing w:after="0" w:line="240" w:lineRule="auto"/>
              <w:jc w:val="both"/>
              <w:rPr>
                <w:rFonts w:eastAsia="Times New Roman" w:cstheme="minorHAnsi"/>
                <w:color w:val="000000" w:themeColor="text1"/>
                <w:sz w:val="20"/>
                <w:szCs w:val="20"/>
              </w:rPr>
            </w:pPr>
          </w:p>
        </w:tc>
        <w:tc>
          <w:tcPr>
            <w:tcW w:w="7938" w:type="dxa"/>
            <w:tcBorders>
              <w:top w:val="single" w:sz="12" w:space="0" w:color="auto"/>
              <w:left w:val="single" w:sz="12" w:space="0" w:color="auto"/>
              <w:bottom w:val="single" w:sz="12" w:space="0" w:color="auto"/>
              <w:right w:val="single" w:sz="12" w:space="0" w:color="auto"/>
            </w:tcBorders>
          </w:tcPr>
          <w:p w:rsidR="00172933" w:rsidRDefault="00172933" w:rsidP="001E1D2A">
            <w:pPr>
              <w:keepNext/>
              <w:spacing w:after="0" w:line="240" w:lineRule="auto"/>
              <w:jc w:val="both"/>
              <w:outlineLvl w:val="0"/>
              <w:rPr>
                <w:rFonts w:eastAsia="Times New Roman" w:cstheme="minorHAnsi"/>
                <w:b/>
                <w:i/>
                <w:iCs/>
                <w:color w:val="000000" w:themeColor="text1"/>
                <w:sz w:val="20"/>
                <w:szCs w:val="20"/>
                <w:u w:val="single"/>
              </w:rPr>
            </w:pPr>
          </w:p>
          <w:p w:rsidR="00D05166" w:rsidRDefault="00D05166" w:rsidP="001E1D2A">
            <w:pPr>
              <w:keepNext/>
              <w:spacing w:after="0" w:line="240" w:lineRule="auto"/>
              <w:jc w:val="both"/>
              <w:outlineLvl w:val="0"/>
              <w:rPr>
                <w:rFonts w:eastAsia="Times New Roman" w:cstheme="minorHAnsi"/>
                <w:b/>
                <w:iCs/>
                <w:color w:val="000000" w:themeColor="text1"/>
                <w:sz w:val="20"/>
                <w:szCs w:val="20"/>
                <w:u w:val="single"/>
              </w:rPr>
            </w:pPr>
          </w:p>
          <w:p w:rsidR="0014441F" w:rsidRPr="00172933" w:rsidRDefault="0014441F" w:rsidP="001E1D2A">
            <w:pPr>
              <w:keepNext/>
              <w:spacing w:after="0" w:line="240" w:lineRule="auto"/>
              <w:jc w:val="both"/>
              <w:outlineLvl w:val="0"/>
              <w:rPr>
                <w:rFonts w:eastAsia="Times New Roman" w:cstheme="minorHAnsi"/>
                <w:b/>
                <w:iCs/>
                <w:color w:val="000000" w:themeColor="text1"/>
                <w:sz w:val="20"/>
                <w:szCs w:val="20"/>
                <w:u w:val="single"/>
              </w:rPr>
            </w:pPr>
            <w:r w:rsidRPr="00172933">
              <w:rPr>
                <w:rFonts w:eastAsia="Times New Roman" w:cstheme="minorHAnsi"/>
                <w:b/>
                <w:iCs/>
                <w:color w:val="000000" w:themeColor="text1"/>
                <w:sz w:val="20"/>
                <w:szCs w:val="20"/>
                <w:u w:val="single"/>
              </w:rPr>
              <w:t>OBRTNIČKA ŠKOLA OSIJEK</w:t>
            </w:r>
          </w:p>
          <w:p w:rsidR="0014441F" w:rsidRPr="00B424E2" w:rsidRDefault="0014441F" w:rsidP="001E1D2A">
            <w:pPr>
              <w:spacing w:after="0" w:line="240" w:lineRule="auto"/>
              <w:jc w:val="both"/>
              <w:rPr>
                <w:rFonts w:eastAsia="Times New Roman" w:cstheme="minorHAnsi"/>
                <w:color w:val="000000" w:themeColor="text1"/>
                <w:sz w:val="20"/>
                <w:szCs w:val="20"/>
              </w:rPr>
            </w:pPr>
          </w:p>
          <w:p w:rsidR="00273220" w:rsidRPr="00493F30" w:rsidRDefault="00273220" w:rsidP="00273220">
            <w:pPr>
              <w:pStyle w:val="StandardWeb"/>
              <w:rPr>
                <w:rFonts w:asciiTheme="minorHAnsi" w:hAnsiTheme="minorHAnsi" w:cstheme="minorHAnsi"/>
                <w:color w:val="000000"/>
                <w:sz w:val="22"/>
                <w:szCs w:val="22"/>
              </w:rPr>
            </w:pPr>
            <w:r w:rsidRPr="00493F30">
              <w:rPr>
                <w:rFonts w:asciiTheme="minorHAnsi" w:hAnsiTheme="minorHAnsi" w:cstheme="minorHAnsi"/>
                <w:color w:val="000000"/>
                <w:sz w:val="22"/>
                <w:szCs w:val="22"/>
              </w:rPr>
              <w:t>Obrtnička škola Osijek je javna ustanova sa sjedištem u Osijeku, Trg bana Josipa Jelačića 24. Djelatnost škole obuhvaća srednjoškolsko obrazovanje i odgoj učenika od 1. – 3. razreda.</w:t>
            </w:r>
          </w:p>
          <w:p w:rsidR="00273220" w:rsidRPr="00493F30" w:rsidRDefault="00273220" w:rsidP="00273220">
            <w:pPr>
              <w:pStyle w:val="StandardWeb"/>
              <w:rPr>
                <w:rFonts w:asciiTheme="minorHAnsi" w:hAnsiTheme="minorHAnsi" w:cstheme="minorHAnsi"/>
                <w:color w:val="000000"/>
                <w:sz w:val="22"/>
                <w:szCs w:val="22"/>
              </w:rPr>
            </w:pPr>
            <w:r w:rsidRPr="00493F30">
              <w:rPr>
                <w:rFonts w:asciiTheme="minorHAnsi" w:hAnsiTheme="minorHAnsi" w:cstheme="minorHAnsi"/>
                <w:color w:val="000000"/>
                <w:sz w:val="22"/>
                <w:szCs w:val="22"/>
              </w:rPr>
              <w:t>Nastava je organizirana u dvije smjene, kroz petodnevni radni tjedan sa slobodnim subotama. Nastava se odvija u oblicima: redovna, izborna, dodatna i dopunska, a izvodi se prema planu i programu koje je donijelo Ministarstvo znanosti</w:t>
            </w:r>
            <w:r>
              <w:rPr>
                <w:rFonts w:asciiTheme="minorHAnsi" w:hAnsiTheme="minorHAnsi" w:cstheme="minorHAnsi"/>
                <w:color w:val="000000"/>
                <w:sz w:val="22"/>
                <w:szCs w:val="22"/>
              </w:rPr>
              <w:t>, obrazovanja</w:t>
            </w:r>
            <w:r w:rsidRPr="00493F30">
              <w:rPr>
                <w:rFonts w:asciiTheme="minorHAnsi" w:hAnsiTheme="minorHAnsi" w:cstheme="minorHAnsi"/>
                <w:color w:val="000000"/>
                <w:sz w:val="22"/>
                <w:szCs w:val="22"/>
              </w:rPr>
              <w:t xml:space="preserve"> i</w:t>
            </w:r>
            <w:r>
              <w:rPr>
                <w:rFonts w:asciiTheme="minorHAnsi" w:hAnsiTheme="minorHAnsi" w:cstheme="minorHAnsi"/>
                <w:color w:val="000000"/>
                <w:sz w:val="22"/>
                <w:szCs w:val="22"/>
              </w:rPr>
              <w:t xml:space="preserve"> mladih</w:t>
            </w:r>
            <w:r w:rsidRPr="00493F30">
              <w:rPr>
                <w:rFonts w:asciiTheme="minorHAnsi" w:hAnsiTheme="minorHAnsi" w:cstheme="minorHAnsi"/>
                <w:color w:val="000000"/>
                <w:sz w:val="22"/>
                <w:szCs w:val="22"/>
              </w:rPr>
              <w:t>, prema Godišnjem planu i programu te školskom kurikulumu za školsku godinu 2025./2026.</w:t>
            </w:r>
          </w:p>
          <w:p w:rsidR="00273220" w:rsidRPr="00493F30" w:rsidRDefault="00273220" w:rsidP="00273220">
            <w:pPr>
              <w:pStyle w:val="StandardWeb"/>
              <w:rPr>
                <w:rFonts w:asciiTheme="minorHAnsi" w:hAnsiTheme="minorHAnsi" w:cstheme="minorHAnsi"/>
                <w:color w:val="000000"/>
                <w:sz w:val="22"/>
                <w:szCs w:val="22"/>
              </w:rPr>
            </w:pPr>
            <w:r w:rsidRPr="00493F30">
              <w:rPr>
                <w:rFonts w:asciiTheme="minorHAnsi" w:hAnsiTheme="minorHAnsi" w:cstheme="minorHAnsi"/>
                <w:color w:val="000000"/>
                <w:sz w:val="22"/>
                <w:szCs w:val="22"/>
              </w:rPr>
              <w:t>Danas je Obrtnička škola Osijek moderna škola za obrazovanje budućih obrtnika</w:t>
            </w:r>
            <w:r>
              <w:rPr>
                <w:rFonts w:asciiTheme="minorHAnsi" w:hAnsiTheme="minorHAnsi" w:cstheme="minorHAnsi"/>
                <w:color w:val="000000"/>
                <w:sz w:val="22"/>
                <w:szCs w:val="22"/>
              </w:rPr>
              <w:t>.</w:t>
            </w:r>
            <w:r w:rsidRPr="00493F30">
              <w:rPr>
                <w:rFonts w:asciiTheme="minorHAnsi" w:hAnsiTheme="minorHAnsi" w:cstheme="minorHAnsi"/>
                <w:color w:val="000000"/>
                <w:sz w:val="22"/>
                <w:szCs w:val="22"/>
              </w:rPr>
              <w:t xml:space="preserve"> Teorijsku nastavu i vježbe izvode 35 profesora, nastavnika i stručnih suradnika u školi, a praktičnu nastavu i stručnu praksu obrtnici i majstori u obrtničkim radionicama i trgovačkim društvima.</w:t>
            </w:r>
          </w:p>
          <w:p w:rsidR="00273220" w:rsidRPr="00493F30" w:rsidRDefault="00273220" w:rsidP="00273220">
            <w:pPr>
              <w:pStyle w:val="StandardWeb"/>
              <w:rPr>
                <w:rFonts w:asciiTheme="minorHAnsi" w:hAnsiTheme="minorHAnsi" w:cstheme="minorHAnsi"/>
                <w:color w:val="000000"/>
                <w:sz w:val="22"/>
                <w:szCs w:val="22"/>
              </w:rPr>
            </w:pPr>
            <w:r w:rsidRPr="00493F30">
              <w:rPr>
                <w:rFonts w:asciiTheme="minorHAnsi" w:hAnsiTheme="minorHAnsi" w:cstheme="minorHAnsi"/>
                <w:color w:val="000000"/>
                <w:sz w:val="22"/>
                <w:szCs w:val="22"/>
              </w:rPr>
              <w:t>Školu polazi 245 učenika razvrstanih u 21 razredni odjel. U redovnim razrednim odjelima učenici se obrazuju u sljedećim zanimanjima: frizeri, pedikeri, fotografi, autolakireri, mesari, pekari, krojači i stolari, a u razrednim odjelima za učenike s teškoćama: pomoćni kuhar i slastičar, pomoćni pekar, pomoćni cvjećar, pomoćni krojač, pomoćni bravar, pomoćni vodoinstalater, pomoćni autolakirer.</w:t>
            </w:r>
          </w:p>
          <w:p w:rsidR="00273220" w:rsidRPr="00493F30" w:rsidRDefault="00273220" w:rsidP="00273220">
            <w:pPr>
              <w:pStyle w:val="StandardWeb"/>
              <w:rPr>
                <w:rFonts w:asciiTheme="minorHAnsi" w:hAnsiTheme="minorHAnsi" w:cstheme="minorHAnsi"/>
                <w:color w:val="000000"/>
                <w:sz w:val="22"/>
                <w:szCs w:val="22"/>
              </w:rPr>
            </w:pPr>
            <w:r w:rsidRPr="00493F30">
              <w:rPr>
                <w:rFonts w:asciiTheme="minorHAnsi" w:hAnsiTheme="minorHAnsi" w:cstheme="minorHAnsi"/>
                <w:color w:val="000000"/>
                <w:sz w:val="22"/>
                <w:szCs w:val="22"/>
              </w:rPr>
              <w:t xml:space="preserve">Od ove školske godine </w:t>
            </w:r>
            <w:proofErr w:type="spellStart"/>
            <w:r w:rsidRPr="00493F30">
              <w:rPr>
                <w:rFonts w:asciiTheme="minorHAnsi" w:hAnsiTheme="minorHAnsi" w:cstheme="minorHAnsi"/>
                <w:color w:val="000000"/>
                <w:sz w:val="22"/>
                <w:szCs w:val="22"/>
              </w:rPr>
              <w:t>kurikularnom</w:t>
            </w:r>
            <w:proofErr w:type="spellEnd"/>
            <w:r w:rsidRPr="00493F30">
              <w:rPr>
                <w:rFonts w:asciiTheme="minorHAnsi" w:hAnsiTheme="minorHAnsi" w:cstheme="minorHAnsi"/>
                <w:color w:val="000000"/>
                <w:sz w:val="22"/>
                <w:szCs w:val="22"/>
              </w:rPr>
              <w:t xml:space="preserve"> reformom započela je provedba modularne nastave</w:t>
            </w:r>
            <w:r>
              <w:rPr>
                <w:rFonts w:asciiTheme="minorHAnsi" w:hAnsiTheme="minorHAnsi" w:cstheme="minorHAnsi"/>
                <w:color w:val="000000"/>
                <w:sz w:val="22"/>
                <w:szCs w:val="22"/>
              </w:rPr>
              <w:t xml:space="preserve"> u</w:t>
            </w:r>
            <w:r w:rsidRPr="00493F30">
              <w:rPr>
                <w:rFonts w:asciiTheme="minorHAnsi" w:hAnsiTheme="minorHAnsi" w:cstheme="minorHAnsi"/>
                <w:color w:val="000000"/>
                <w:sz w:val="22"/>
                <w:szCs w:val="22"/>
              </w:rPr>
              <w:t xml:space="preserve"> strukovnim školama. Provedba je započela u prvim razredima te su uvedena i dva nova zanimanja, kozmetičar i pekar slastičar.</w:t>
            </w:r>
          </w:p>
          <w:p w:rsidR="00273220" w:rsidRPr="00493F30" w:rsidRDefault="00273220" w:rsidP="00273220">
            <w:pPr>
              <w:pStyle w:val="StandardWeb"/>
              <w:rPr>
                <w:rFonts w:asciiTheme="minorHAnsi" w:hAnsiTheme="minorHAnsi" w:cstheme="minorHAnsi"/>
                <w:color w:val="000000"/>
                <w:sz w:val="22"/>
                <w:szCs w:val="22"/>
              </w:rPr>
            </w:pPr>
            <w:r w:rsidRPr="00493F30">
              <w:rPr>
                <w:rFonts w:asciiTheme="minorHAnsi" w:hAnsiTheme="minorHAnsi" w:cstheme="minorHAnsi"/>
                <w:color w:val="000000"/>
                <w:sz w:val="22"/>
                <w:szCs w:val="22"/>
              </w:rPr>
              <w:t>Školovanje traje tri godine nakon čega učenici polažu završni ispit i stječu srednju stručnu spremu navedenih zanimanja. Za smjer kozmetičar školovanje traje četiri godine nakon čega učenici polažu završni ispit</w:t>
            </w:r>
            <w:r w:rsidR="00077648">
              <w:rPr>
                <w:rFonts w:asciiTheme="minorHAnsi" w:hAnsiTheme="minorHAnsi" w:cstheme="minorHAnsi"/>
                <w:color w:val="000000"/>
                <w:sz w:val="22"/>
                <w:szCs w:val="22"/>
              </w:rPr>
              <w:t>,</w:t>
            </w:r>
            <w:r w:rsidRPr="00493F30">
              <w:rPr>
                <w:rFonts w:asciiTheme="minorHAnsi" w:hAnsiTheme="minorHAnsi" w:cstheme="minorHAnsi"/>
                <w:color w:val="000000"/>
                <w:sz w:val="22"/>
                <w:szCs w:val="22"/>
              </w:rPr>
              <w:t xml:space="preserve"> a po izboru mogu polagati i državnu maturu koja im omogućuje nastavak školovanja na fakultetu.</w:t>
            </w:r>
          </w:p>
          <w:p w:rsidR="00273220" w:rsidRDefault="00273220" w:rsidP="00273220">
            <w:pPr>
              <w:rPr>
                <w:rFonts w:ascii="Calibri" w:hAnsi="Calibri" w:cs="Calibri"/>
                <w:sz w:val="20"/>
              </w:rPr>
            </w:pPr>
            <w:r w:rsidRPr="008A658B">
              <w:rPr>
                <w:rFonts w:ascii="Calibri" w:hAnsi="Calibri" w:cs="Calibri"/>
                <w:sz w:val="20"/>
              </w:rPr>
              <w:t xml:space="preserve"> Pregled izvršenja rashoda po programima:</w:t>
            </w:r>
          </w:p>
          <w:tbl>
            <w:tblPr>
              <w:tblW w:w="7553" w:type="dxa"/>
              <w:tblLook w:val="04A0" w:firstRow="1" w:lastRow="0" w:firstColumn="1" w:lastColumn="0" w:noHBand="0" w:noVBand="1"/>
            </w:tblPr>
            <w:tblGrid>
              <w:gridCol w:w="607"/>
              <w:gridCol w:w="2977"/>
              <w:gridCol w:w="1134"/>
              <w:gridCol w:w="1275"/>
              <w:gridCol w:w="1560"/>
            </w:tblGrid>
            <w:tr w:rsidR="00273220" w:rsidRPr="00B424E2" w:rsidTr="00D761F9">
              <w:trPr>
                <w:trHeight w:val="669"/>
              </w:trPr>
              <w:tc>
                <w:tcPr>
                  <w:tcW w:w="607"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273220" w:rsidRPr="00273220" w:rsidRDefault="00273220" w:rsidP="00273220">
                  <w:pPr>
                    <w:jc w:val="center"/>
                    <w:rPr>
                      <w:rFonts w:cstheme="minorHAnsi"/>
                      <w:color w:val="000000"/>
                      <w:sz w:val="16"/>
                      <w:szCs w:val="16"/>
                    </w:rPr>
                  </w:pPr>
                  <w:r w:rsidRPr="00273220">
                    <w:rPr>
                      <w:rFonts w:cstheme="minorHAnsi"/>
                      <w:color w:val="000000"/>
                      <w:sz w:val="16"/>
                      <w:szCs w:val="16"/>
                    </w:rPr>
                    <w:t>R.br.</w:t>
                  </w:r>
                </w:p>
              </w:tc>
              <w:tc>
                <w:tcPr>
                  <w:tcW w:w="2977" w:type="dxa"/>
                  <w:tcBorders>
                    <w:top w:val="single" w:sz="8" w:space="0" w:color="auto"/>
                    <w:left w:val="nil"/>
                    <w:bottom w:val="single" w:sz="8" w:space="0" w:color="auto"/>
                    <w:right w:val="single" w:sz="4" w:space="0" w:color="auto"/>
                  </w:tcBorders>
                  <w:shd w:val="clear" w:color="000000" w:fill="D9D9D9"/>
                  <w:vAlign w:val="center"/>
                  <w:hideMark/>
                </w:tcPr>
                <w:p w:rsidR="00273220" w:rsidRPr="00273220" w:rsidRDefault="00273220" w:rsidP="00273220">
                  <w:pPr>
                    <w:jc w:val="center"/>
                    <w:rPr>
                      <w:rFonts w:cstheme="minorHAnsi"/>
                      <w:b/>
                      <w:bCs/>
                      <w:color w:val="000000"/>
                      <w:sz w:val="16"/>
                      <w:szCs w:val="16"/>
                    </w:rPr>
                  </w:pPr>
                  <w:r w:rsidRPr="00273220">
                    <w:rPr>
                      <w:rFonts w:cstheme="minorHAnsi"/>
                      <w:b/>
                      <w:bCs/>
                      <w:color w:val="000000"/>
                      <w:sz w:val="16"/>
                      <w:szCs w:val="16"/>
                    </w:rPr>
                    <w:t xml:space="preserve"> Naziv programa </w:t>
                  </w:r>
                </w:p>
              </w:tc>
              <w:tc>
                <w:tcPr>
                  <w:tcW w:w="1134" w:type="dxa"/>
                  <w:tcBorders>
                    <w:top w:val="single" w:sz="8" w:space="0" w:color="auto"/>
                    <w:left w:val="nil"/>
                    <w:bottom w:val="single" w:sz="8" w:space="0" w:color="auto"/>
                    <w:right w:val="single" w:sz="4" w:space="0" w:color="auto"/>
                  </w:tcBorders>
                  <w:shd w:val="clear" w:color="000000" w:fill="D9D9D9"/>
                  <w:noWrap/>
                  <w:vAlign w:val="center"/>
                  <w:hideMark/>
                </w:tcPr>
                <w:p w:rsidR="00273220" w:rsidRPr="00273220" w:rsidRDefault="00273220" w:rsidP="00273220">
                  <w:pPr>
                    <w:jc w:val="center"/>
                    <w:rPr>
                      <w:rFonts w:cstheme="minorHAnsi"/>
                      <w:b/>
                      <w:bCs/>
                      <w:color w:val="000000"/>
                      <w:sz w:val="16"/>
                      <w:szCs w:val="16"/>
                    </w:rPr>
                  </w:pPr>
                  <w:r w:rsidRPr="00273220">
                    <w:rPr>
                      <w:rFonts w:cstheme="minorHAnsi"/>
                      <w:b/>
                      <w:bCs/>
                      <w:color w:val="000000"/>
                      <w:sz w:val="16"/>
                      <w:szCs w:val="16"/>
                    </w:rPr>
                    <w:t>Plan 2025.</w:t>
                  </w:r>
                </w:p>
              </w:tc>
              <w:tc>
                <w:tcPr>
                  <w:tcW w:w="1275" w:type="dxa"/>
                  <w:tcBorders>
                    <w:top w:val="single" w:sz="8" w:space="0" w:color="auto"/>
                    <w:left w:val="nil"/>
                    <w:bottom w:val="single" w:sz="8" w:space="0" w:color="auto"/>
                    <w:right w:val="single" w:sz="4" w:space="0" w:color="auto"/>
                  </w:tcBorders>
                  <w:shd w:val="clear" w:color="000000" w:fill="D9D9D9"/>
                  <w:vAlign w:val="center"/>
                  <w:hideMark/>
                </w:tcPr>
                <w:p w:rsidR="00273220" w:rsidRPr="00273220" w:rsidRDefault="00273220" w:rsidP="00273220">
                  <w:pPr>
                    <w:jc w:val="center"/>
                    <w:rPr>
                      <w:rFonts w:cstheme="minorHAnsi"/>
                      <w:b/>
                      <w:bCs/>
                      <w:color w:val="000000"/>
                      <w:sz w:val="16"/>
                      <w:szCs w:val="16"/>
                    </w:rPr>
                  </w:pPr>
                  <w:r w:rsidRPr="00273220">
                    <w:rPr>
                      <w:rFonts w:cstheme="minorHAnsi"/>
                      <w:b/>
                      <w:bCs/>
                      <w:color w:val="000000"/>
                      <w:sz w:val="16"/>
                      <w:szCs w:val="16"/>
                    </w:rPr>
                    <w:t>Izvršenje</w:t>
                  </w:r>
                  <w:r w:rsidRPr="00273220">
                    <w:rPr>
                      <w:rFonts w:cstheme="minorHAnsi"/>
                      <w:b/>
                      <w:bCs/>
                      <w:color w:val="000000"/>
                      <w:sz w:val="16"/>
                      <w:szCs w:val="16"/>
                    </w:rPr>
                    <w:br/>
                    <w:t>1.-12.2025.</w:t>
                  </w:r>
                </w:p>
              </w:tc>
              <w:tc>
                <w:tcPr>
                  <w:tcW w:w="1560" w:type="dxa"/>
                  <w:tcBorders>
                    <w:top w:val="single" w:sz="8" w:space="0" w:color="auto"/>
                    <w:left w:val="nil"/>
                    <w:bottom w:val="single" w:sz="8" w:space="0" w:color="auto"/>
                    <w:right w:val="single" w:sz="8" w:space="0" w:color="auto"/>
                  </w:tcBorders>
                  <w:shd w:val="clear" w:color="000000" w:fill="D9D9D9"/>
                  <w:vAlign w:val="center"/>
                  <w:hideMark/>
                </w:tcPr>
                <w:p w:rsidR="00273220" w:rsidRPr="00273220" w:rsidRDefault="00273220" w:rsidP="00273220">
                  <w:pPr>
                    <w:jc w:val="center"/>
                    <w:rPr>
                      <w:rFonts w:cstheme="minorHAnsi"/>
                      <w:b/>
                      <w:bCs/>
                      <w:color w:val="000000"/>
                      <w:sz w:val="16"/>
                      <w:szCs w:val="16"/>
                    </w:rPr>
                  </w:pPr>
                  <w:r w:rsidRPr="00273220">
                    <w:rPr>
                      <w:rFonts w:cstheme="minorHAnsi"/>
                      <w:b/>
                      <w:bCs/>
                      <w:color w:val="000000"/>
                      <w:sz w:val="16"/>
                      <w:szCs w:val="16"/>
                    </w:rPr>
                    <w:t>Indeks</w:t>
                  </w:r>
                  <w:r w:rsidRPr="00273220">
                    <w:rPr>
                      <w:rFonts w:cstheme="minorHAnsi"/>
                      <w:b/>
                      <w:bCs/>
                      <w:color w:val="000000"/>
                      <w:sz w:val="16"/>
                      <w:szCs w:val="16"/>
                    </w:rPr>
                    <w:br/>
                    <w:t>(Izvršenje/Plan)</w:t>
                  </w:r>
                </w:p>
              </w:tc>
            </w:tr>
            <w:tr w:rsidR="00273220" w:rsidRPr="00B424E2" w:rsidTr="00D761F9">
              <w:trPr>
                <w:trHeight w:val="451"/>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xml:space="preserve"> 1. </w:t>
                  </w:r>
                </w:p>
              </w:tc>
              <w:tc>
                <w:tcPr>
                  <w:tcW w:w="2977" w:type="dxa"/>
                  <w:tcBorders>
                    <w:top w:val="nil"/>
                    <w:left w:val="nil"/>
                    <w:bottom w:val="single" w:sz="4" w:space="0" w:color="auto"/>
                    <w:right w:val="single" w:sz="4" w:space="0" w:color="auto"/>
                  </w:tcBorders>
                  <w:shd w:val="clear" w:color="auto" w:fill="auto"/>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xml:space="preserve"> 1207 RAZVOJ ODGOJNO-OBRAZOVNOG SUSTAVA </w:t>
                  </w:r>
                </w:p>
              </w:tc>
              <w:tc>
                <w:tcPr>
                  <w:tcW w:w="1134" w:type="dxa"/>
                  <w:tcBorders>
                    <w:top w:val="nil"/>
                    <w:left w:val="nil"/>
                    <w:bottom w:val="single" w:sz="4"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79.857,00</w:t>
                  </w:r>
                </w:p>
              </w:tc>
              <w:tc>
                <w:tcPr>
                  <w:tcW w:w="1275" w:type="dxa"/>
                  <w:tcBorders>
                    <w:top w:val="nil"/>
                    <w:left w:val="nil"/>
                    <w:bottom w:val="single" w:sz="4"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68.419,56</w:t>
                  </w:r>
                </w:p>
              </w:tc>
              <w:tc>
                <w:tcPr>
                  <w:tcW w:w="1560" w:type="dxa"/>
                  <w:tcBorders>
                    <w:top w:val="nil"/>
                    <w:left w:val="nil"/>
                    <w:bottom w:val="single" w:sz="4" w:space="0" w:color="auto"/>
                    <w:right w:val="single" w:sz="8" w:space="0" w:color="auto"/>
                  </w:tcBorders>
                  <w:shd w:val="clear" w:color="auto" w:fill="auto"/>
                  <w:noWrap/>
                  <w:vAlign w:val="center"/>
                  <w:hideMark/>
                </w:tcPr>
                <w:p w:rsidR="00273220" w:rsidRPr="00273220" w:rsidRDefault="00273220" w:rsidP="00273220">
                  <w:pPr>
                    <w:jc w:val="right"/>
                    <w:rPr>
                      <w:rFonts w:cstheme="minorHAnsi"/>
                      <w:color w:val="000000"/>
                      <w:sz w:val="16"/>
                      <w:szCs w:val="16"/>
                    </w:rPr>
                  </w:pPr>
                  <w:r w:rsidRPr="00273220">
                    <w:rPr>
                      <w:rFonts w:cstheme="minorHAnsi"/>
                      <w:color w:val="000000"/>
                      <w:sz w:val="16"/>
                      <w:szCs w:val="16"/>
                    </w:rPr>
                    <w:t>85,68%</w:t>
                  </w:r>
                </w:p>
              </w:tc>
            </w:tr>
            <w:tr w:rsidR="00273220" w:rsidRPr="00B424E2" w:rsidTr="00D761F9">
              <w:trPr>
                <w:trHeight w:val="451"/>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xml:space="preserve"> 2. </w:t>
                  </w:r>
                </w:p>
              </w:tc>
              <w:tc>
                <w:tcPr>
                  <w:tcW w:w="2977" w:type="dxa"/>
                  <w:tcBorders>
                    <w:top w:val="nil"/>
                    <w:left w:val="nil"/>
                    <w:bottom w:val="single" w:sz="4" w:space="0" w:color="auto"/>
                    <w:right w:val="single" w:sz="4" w:space="0" w:color="auto"/>
                  </w:tcBorders>
                  <w:shd w:val="clear" w:color="auto" w:fill="auto"/>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xml:space="preserve"> 7007 FINANCIRANJE SREDNJEG ŠKOLSTVA PREMA MINIMALNOM STANDARDU </w:t>
                  </w:r>
                </w:p>
              </w:tc>
              <w:tc>
                <w:tcPr>
                  <w:tcW w:w="1134" w:type="dxa"/>
                  <w:tcBorders>
                    <w:top w:val="nil"/>
                    <w:left w:val="nil"/>
                    <w:bottom w:val="single" w:sz="4"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142.350,00</w:t>
                  </w:r>
                </w:p>
              </w:tc>
              <w:tc>
                <w:tcPr>
                  <w:tcW w:w="1275" w:type="dxa"/>
                  <w:tcBorders>
                    <w:top w:val="nil"/>
                    <w:left w:val="nil"/>
                    <w:bottom w:val="single" w:sz="4"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133.814,21</w:t>
                  </w:r>
                </w:p>
              </w:tc>
              <w:tc>
                <w:tcPr>
                  <w:tcW w:w="1560" w:type="dxa"/>
                  <w:tcBorders>
                    <w:top w:val="nil"/>
                    <w:left w:val="nil"/>
                    <w:bottom w:val="single" w:sz="4" w:space="0" w:color="auto"/>
                    <w:right w:val="single" w:sz="8" w:space="0" w:color="auto"/>
                  </w:tcBorders>
                  <w:shd w:val="clear" w:color="auto" w:fill="auto"/>
                  <w:noWrap/>
                  <w:vAlign w:val="center"/>
                  <w:hideMark/>
                </w:tcPr>
                <w:p w:rsidR="00273220" w:rsidRPr="00273220" w:rsidRDefault="00273220" w:rsidP="00273220">
                  <w:pPr>
                    <w:jc w:val="right"/>
                    <w:rPr>
                      <w:rFonts w:cstheme="minorHAnsi"/>
                      <w:color w:val="000000"/>
                      <w:sz w:val="16"/>
                      <w:szCs w:val="16"/>
                    </w:rPr>
                  </w:pPr>
                  <w:r w:rsidRPr="00273220">
                    <w:rPr>
                      <w:rFonts w:cstheme="minorHAnsi"/>
                      <w:color w:val="000000"/>
                      <w:sz w:val="16"/>
                      <w:szCs w:val="16"/>
                    </w:rPr>
                    <w:t>94,00%</w:t>
                  </w:r>
                </w:p>
              </w:tc>
            </w:tr>
            <w:tr w:rsidR="00273220" w:rsidRPr="00B424E2" w:rsidTr="00D761F9">
              <w:trPr>
                <w:trHeight w:val="451"/>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xml:space="preserve"> 3. </w:t>
                  </w:r>
                </w:p>
              </w:tc>
              <w:tc>
                <w:tcPr>
                  <w:tcW w:w="2977" w:type="dxa"/>
                  <w:tcBorders>
                    <w:top w:val="nil"/>
                    <w:left w:val="nil"/>
                    <w:bottom w:val="single" w:sz="4" w:space="0" w:color="auto"/>
                    <w:right w:val="single" w:sz="4" w:space="0" w:color="auto"/>
                  </w:tcBorders>
                  <w:shd w:val="clear" w:color="auto" w:fill="auto"/>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xml:space="preserve"> 7011 FINANCIRANJE ŠKOLSTVA IZVAN ŽUPANIJSKOG PRORAČUNA </w:t>
                  </w:r>
                </w:p>
              </w:tc>
              <w:tc>
                <w:tcPr>
                  <w:tcW w:w="1134" w:type="dxa"/>
                  <w:tcBorders>
                    <w:top w:val="nil"/>
                    <w:left w:val="nil"/>
                    <w:bottom w:val="single" w:sz="4"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1.595.283,00</w:t>
                  </w:r>
                </w:p>
              </w:tc>
              <w:tc>
                <w:tcPr>
                  <w:tcW w:w="1275" w:type="dxa"/>
                  <w:tcBorders>
                    <w:top w:val="nil"/>
                    <w:left w:val="nil"/>
                    <w:bottom w:val="single" w:sz="4"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1.597.316,71</w:t>
                  </w:r>
                </w:p>
              </w:tc>
              <w:tc>
                <w:tcPr>
                  <w:tcW w:w="1560" w:type="dxa"/>
                  <w:tcBorders>
                    <w:top w:val="nil"/>
                    <w:left w:val="nil"/>
                    <w:bottom w:val="single" w:sz="4" w:space="0" w:color="auto"/>
                    <w:right w:val="single" w:sz="8" w:space="0" w:color="auto"/>
                  </w:tcBorders>
                  <w:shd w:val="clear" w:color="auto" w:fill="auto"/>
                  <w:noWrap/>
                  <w:vAlign w:val="center"/>
                  <w:hideMark/>
                </w:tcPr>
                <w:p w:rsidR="00273220" w:rsidRPr="00273220" w:rsidRDefault="00273220" w:rsidP="00273220">
                  <w:pPr>
                    <w:jc w:val="right"/>
                    <w:rPr>
                      <w:rFonts w:cstheme="minorHAnsi"/>
                      <w:color w:val="000000"/>
                      <w:sz w:val="16"/>
                      <w:szCs w:val="16"/>
                    </w:rPr>
                  </w:pPr>
                  <w:r w:rsidRPr="00273220">
                    <w:rPr>
                      <w:rFonts w:cstheme="minorHAnsi"/>
                      <w:color w:val="000000"/>
                      <w:sz w:val="16"/>
                      <w:szCs w:val="16"/>
                    </w:rPr>
                    <w:t>100,13%</w:t>
                  </w:r>
                </w:p>
              </w:tc>
            </w:tr>
            <w:tr w:rsidR="00273220" w:rsidRPr="00B424E2" w:rsidTr="00D761F9">
              <w:trPr>
                <w:trHeight w:val="305"/>
              </w:trPr>
              <w:tc>
                <w:tcPr>
                  <w:tcW w:w="607" w:type="dxa"/>
                  <w:tcBorders>
                    <w:top w:val="nil"/>
                    <w:left w:val="single" w:sz="8" w:space="0" w:color="auto"/>
                    <w:bottom w:val="single" w:sz="8" w:space="0" w:color="auto"/>
                    <w:right w:val="single" w:sz="4" w:space="0" w:color="auto"/>
                  </w:tcBorders>
                  <w:shd w:val="clear" w:color="auto" w:fill="auto"/>
                  <w:noWrap/>
                  <w:vAlign w:val="center"/>
                  <w:hideMark/>
                </w:tcPr>
                <w:p w:rsidR="00273220" w:rsidRPr="00273220" w:rsidRDefault="00273220" w:rsidP="00273220">
                  <w:pPr>
                    <w:rPr>
                      <w:rFonts w:cstheme="minorHAnsi"/>
                      <w:color w:val="000000"/>
                      <w:sz w:val="16"/>
                      <w:szCs w:val="16"/>
                    </w:rPr>
                  </w:pPr>
                  <w:r w:rsidRPr="00273220">
                    <w:rPr>
                      <w:rFonts w:cstheme="minorHAnsi"/>
                      <w:color w:val="000000"/>
                      <w:sz w:val="16"/>
                      <w:szCs w:val="16"/>
                    </w:rPr>
                    <w:t> </w:t>
                  </w:r>
                </w:p>
              </w:tc>
              <w:tc>
                <w:tcPr>
                  <w:tcW w:w="2977" w:type="dxa"/>
                  <w:tcBorders>
                    <w:top w:val="nil"/>
                    <w:left w:val="nil"/>
                    <w:bottom w:val="single" w:sz="8" w:space="0" w:color="auto"/>
                    <w:right w:val="single" w:sz="4" w:space="0" w:color="auto"/>
                  </w:tcBorders>
                  <w:shd w:val="clear" w:color="auto" w:fill="auto"/>
                  <w:noWrap/>
                  <w:vAlign w:val="center"/>
                  <w:hideMark/>
                </w:tcPr>
                <w:p w:rsidR="00273220" w:rsidRPr="00273220" w:rsidRDefault="00273220" w:rsidP="00273220">
                  <w:pPr>
                    <w:rPr>
                      <w:rFonts w:cstheme="minorHAnsi"/>
                      <w:b/>
                      <w:bCs/>
                      <w:color w:val="000000"/>
                      <w:sz w:val="16"/>
                      <w:szCs w:val="16"/>
                    </w:rPr>
                  </w:pPr>
                  <w:r w:rsidRPr="00273220">
                    <w:rPr>
                      <w:rFonts w:cstheme="minorHAnsi"/>
                      <w:b/>
                      <w:bCs/>
                      <w:color w:val="000000"/>
                      <w:sz w:val="16"/>
                      <w:szCs w:val="16"/>
                    </w:rPr>
                    <w:t xml:space="preserve"> Sveukupno </w:t>
                  </w:r>
                </w:p>
              </w:tc>
              <w:tc>
                <w:tcPr>
                  <w:tcW w:w="1134" w:type="dxa"/>
                  <w:tcBorders>
                    <w:top w:val="nil"/>
                    <w:left w:val="nil"/>
                    <w:bottom w:val="single" w:sz="8"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1.817.490,00</w:t>
                  </w:r>
                </w:p>
              </w:tc>
              <w:tc>
                <w:tcPr>
                  <w:tcW w:w="1275" w:type="dxa"/>
                  <w:tcBorders>
                    <w:top w:val="nil"/>
                    <w:left w:val="nil"/>
                    <w:bottom w:val="single" w:sz="8" w:space="0" w:color="auto"/>
                    <w:right w:val="single" w:sz="4"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1.799.550,48</w:t>
                  </w:r>
                </w:p>
              </w:tc>
              <w:tc>
                <w:tcPr>
                  <w:tcW w:w="1560" w:type="dxa"/>
                  <w:tcBorders>
                    <w:top w:val="nil"/>
                    <w:left w:val="nil"/>
                    <w:bottom w:val="single" w:sz="8" w:space="0" w:color="auto"/>
                    <w:right w:val="single" w:sz="8" w:space="0" w:color="auto"/>
                  </w:tcBorders>
                  <w:shd w:val="clear" w:color="auto" w:fill="auto"/>
                  <w:noWrap/>
                  <w:vAlign w:val="center"/>
                  <w:hideMark/>
                </w:tcPr>
                <w:p w:rsidR="00273220" w:rsidRPr="00273220" w:rsidRDefault="00273220" w:rsidP="00273220">
                  <w:pPr>
                    <w:jc w:val="right"/>
                    <w:rPr>
                      <w:rFonts w:cstheme="minorHAnsi"/>
                      <w:b/>
                      <w:bCs/>
                      <w:color w:val="000000"/>
                      <w:sz w:val="16"/>
                      <w:szCs w:val="16"/>
                    </w:rPr>
                  </w:pPr>
                  <w:r w:rsidRPr="00273220">
                    <w:rPr>
                      <w:rFonts w:cstheme="minorHAnsi"/>
                      <w:b/>
                      <w:bCs/>
                      <w:color w:val="000000"/>
                      <w:sz w:val="16"/>
                      <w:szCs w:val="16"/>
                    </w:rPr>
                    <w:t>99,01%</w:t>
                  </w:r>
                </w:p>
              </w:tc>
            </w:tr>
          </w:tbl>
          <w:p w:rsidR="0014441F" w:rsidRPr="00B424E2" w:rsidRDefault="0014441F" w:rsidP="001E1D2A">
            <w:pPr>
              <w:spacing w:after="0" w:line="240" w:lineRule="auto"/>
              <w:jc w:val="both"/>
              <w:rPr>
                <w:rFonts w:eastAsia="Times New Roman" w:cstheme="minorHAnsi"/>
                <w:color w:val="000000" w:themeColor="text1"/>
                <w:sz w:val="20"/>
                <w:szCs w:val="20"/>
              </w:rPr>
            </w:pPr>
          </w:p>
        </w:tc>
      </w:tr>
    </w:tbl>
    <w:p w:rsidR="0014441F" w:rsidRPr="00B424E2" w:rsidRDefault="0014441F" w:rsidP="0014441F">
      <w:pPr>
        <w:spacing w:after="0" w:line="240" w:lineRule="auto"/>
        <w:jc w:val="both"/>
        <w:rPr>
          <w:rFonts w:eastAsia="Times New Roman" w:cstheme="minorHAnsi"/>
          <w:color w:val="000000" w:themeColor="text1"/>
          <w:sz w:val="20"/>
          <w:szCs w:val="20"/>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236"/>
        <w:gridCol w:w="236"/>
        <w:gridCol w:w="7963"/>
      </w:tblGrid>
      <w:tr w:rsidR="0014441F" w:rsidRPr="00B424E2" w:rsidTr="00C71D88">
        <w:tc>
          <w:tcPr>
            <w:tcW w:w="1724" w:type="dxa"/>
            <w:gridSpan w:val="2"/>
            <w:tcBorders>
              <w:top w:val="single" w:sz="12" w:space="0" w:color="auto"/>
              <w:left w:val="single" w:sz="12" w:space="0" w:color="auto"/>
              <w:bottom w:val="single" w:sz="12" w:space="0" w:color="auto"/>
              <w:right w:val="single" w:sz="12" w:space="0" w:color="auto"/>
            </w:tcBorders>
          </w:tcPr>
          <w:p w:rsidR="0014441F" w:rsidRPr="00B424E2" w:rsidRDefault="0014441F" w:rsidP="001E1D2A">
            <w:pPr>
              <w:keepNext/>
              <w:spacing w:after="0" w:line="240" w:lineRule="auto"/>
              <w:jc w:val="both"/>
              <w:outlineLvl w:val="0"/>
              <w:rPr>
                <w:rFonts w:eastAsia="Times New Roman" w:cstheme="minorHAnsi"/>
                <w:iCs/>
                <w:color w:val="000000" w:themeColor="text1"/>
                <w:sz w:val="20"/>
                <w:szCs w:val="20"/>
              </w:rPr>
            </w:pPr>
          </w:p>
          <w:p w:rsidR="0014441F" w:rsidRPr="00B424E2" w:rsidRDefault="0014441F" w:rsidP="001E1D2A">
            <w:pPr>
              <w:keepNext/>
              <w:spacing w:after="0" w:line="240" w:lineRule="auto"/>
              <w:jc w:val="both"/>
              <w:outlineLvl w:val="0"/>
              <w:rPr>
                <w:rFonts w:eastAsia="Times New Roman" w:cstheme="minorHAnsi"/>
                <w:iCs/>
                <w:color w:val="000000" w:themeColor="text1"/>
                <w:sz w:val="20"/>
                <w:szCs w:val="20"/>
              </w:rPr>
            </w:pPr>
            <w:r w:rsidRPr="00B424E2">
              <w:rPr>
                <w:rFonts w:eastAsia="Times New Roman" w:cstheme="minorHAnsi"/>
                <w:iCs/>
                <w:color w:val="000000" w:themeColor="text1"/>
                <w:sz w:val="20"/>
                <w:szCs w:val="20"/>
              </w:rPr>
              <w:t>NAZIV PROGRAMA:</w:t>
            </w:r>
          </w:p>
          <w:p w:rsidR="00A4494F" w:rsidRDefault="00A4494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OPIS PROGRAMA, OPĆI I POSEBNI CILJEVI:</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980D36" w:rsidRDefault="00980D36"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610379" w:rsidRDefault="00610379" w:rsidP="001E1D2A">
            <w:pPr>
              <w:spacing w:after="0" w:line="240" w:lineRule="auto"/>
              <w:rPr>
                <w:rFonts w:eastAsia="Times New Roman" w:cstheme="minorHAnsi"/>
                <w:bCs/>
                <w:color w:val="000000" w:themeColor="text1"/>
                <w:sz w:val="20"/>
                <w:szCs w:val="20"/>
              </w:rPr>
            </w:pPr>
          </w:p>
          <w:p w:rsidR="00A4494F" w:rsidRDefault="00A4494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ZAKONSKA OSNOVA ZA UVOĐENJE PROGRAMA:</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8D49C2" w:rsidRDefault="008D49C2"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 xml:space="preserve">IZVRŠENJE </w:t>
            </w: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1.-</w:t>
            </w:r>
            <w:r w:rsidR="00C305CF" w:rsidRPr="00B424E2">
              <w:rPr>
                <w:rFonts w:eastAsia="Times New Roman" w:cstheme="minorHAnsi"/>
                <w:bCs/>
                <w:color w:val="000000" w:themeColor="text1"/>
                <w:sz w:val="20"/>
                <w:szCs w:val="20"/>
              </w:rPr>
              <w:t>12</w:t>
            </w:r>
            <w:r w:rsidRPr="00B424E2">
              <w:rPr>
                <w:rFonts w:eastAsia="Times New Roman" w:cstheme="minorHAnsi"/>
                <w:bCs/>
                <w:color w:val="000000" w:themeColor="text1"/>
                <w:sz w:val="20"/>
                <w:szCs w:val="20"/>
              </w:rPr>
              <w:t>.202</w:t>
            </w:r>
            <w:r w:rsidR="00980D36">
              <w:rPr>
                <w:rFonts w:eastAsia="Times New Roman" w:cstheme="minorHAnsi"/>
                <w:bCs/>
                <w:color w:val="000000" w:themeColor="text1"/>
                <w:sz w:val="20"/>
                <w:szCs w:val="20"/>
              </w:rPr>
              <w:t>5</w:t>
            </w:r>
            <w:r w:rsidRPr="00B424E2">
              <w:rPr>
                <w:rFonts w:eastAsia="Times New Roman" w:cstheme="minorHAnsi"/>
                <w:bCs/>
                <w:color w:val="000000" w:themeColor="text1"/>
                <w:sz w:val="20"/>
                <w:szCs w:val="20"/>
              </w:rPr>
              <w:t>.</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OBRAZLOŽENJE IZVRŠENJA PROGRAMA:</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ED7BA2" w:rsidRPr="00B424E2" w:rsidRDefault="00ED7BA2"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POKAZATELJI USPJEŠNOSTI:</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7E0691" w:rsidRDefault="007E0691" w:rsidP="001E1D2A">
            <w:pPr>
              <w:keepNext/>
              <w:spacing w:after="0" w:line="240" w:lineRule="auto"/>
              <w:jc w:val="both"/>
              <w:outlineLvl w:val="0"/>
              <w:rPr>
                <w:rFonts w:eastAsia="Times New Roman" w:cstheme="minorHAnsi"/>
                <w:iCs/>
                <w:color w:val="000000" w:themeColor="text1"/>
                <w:sz w:val="20"/>
                <w:szCs w:val="20"/>
              </w:rPr>
            </w:pPr>
          </w:p>
          <w:p w:rsidR="0014441F" w:rsidRPr="00B424E2" w:rsidRDefault="0014441F" w:rsidP="001E1D2A">
            <w:pPr>
              <w:keepNext/>
              <w:spacing w:after="0" w:line="240" w:lineRule="auto"/>
              <w:jc w:val="both"/>
              <w:outlineLvl w:val="0"/>
              <w:rPr>
                <w:rFonts w:eastAsia="Times New Roman" w:cstheme="minorHAnsi"/>
                <w:iCs/>
                <w:color w:val="000000" w:themeColor="text1"/>
                <w:sz w:val="20"/>
                <w:szCs w:val="20"/>
              </w:rPr>
            </w:pPr>
            <w:r w:rsidRPr="00B424E2">
              <w:rPr>
                <w:rFonts w:eastAsia="Times New Roman" w:cstheme="minorHAnsi"/>
                <w:iCs/>
                <w:color w:val="000000" w:themeColor="text1"/>
                <w:sz w:val="20"/>
                <w:szCs w:val="20"/>
              </w:rPr>
              <w:t>NAZIV PROGRAMA:</w:t>
            </w: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OPIS PROGRAMA, OPĆI I POSEBNI CILJEVI:</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ZAKONSKA OSNOVA ZA UVOĐENJE PROGRAMA:</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 xml:space="preserve">IZVRŠENJE </w:t>
            </w: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1.-</w:t>
            </w:r>
            <w:r w:rsidR="00BA2C68" w:rsidRPr="00B424E2">
              <w:rPr>
                <w:rFonts w:eastAsia="Times New Roman" w:cstheme="minorHAnsi"/>
                <w:bCs/>
                <w:color w:val="000000" w:themeColor="text1"/>
                <w:sz w:val="20"/>
                <w:szCs w:val="20"/>
              </w:rPr>
              <w:t>12</w:t>
            </w:r>
            <w:r w:rsidRPr="00B424E2">
              <w:rPr>
                <w:rFonts w:eastAsia="Times New Roman" w:cstheme="minorHAnsi"/>
                <w:bCs/>
                <w:color w:val="000000" w:themeColor="text1"/>
                <w:sz w:val="20"/>
                <w:szCs w:val="20"/>
              </w:rPr>
              <w:t>.202</w:t>
            </w:r>
            <w:r w:rsidR="00D12368">
              <w:rPr>
                <w:rFonts w:eastAsia="Times New Roman" w:cstheme="minorHAnsi"/>
                <w:bCs/>
                <w:color w:val="000000" w:themeColor="text1"/>
                <w:sz w:val="20"/>
                <w:szCs w:val="20"/>
              </w:rPr>
              <w:t>5</w:t>
            </w:r>
            <w:r w:rsidRPr="00B424E2">
              <w:rPr>
                <w:rFonts w:eastAsia="Times New Roman" w:cstheme="minorHAnsi"/>
                <w:bCs/>
                <w:color w:val="000000" w:themeColor="text1"/>
                <w:sz w:val="20"/>
                <w:szCs w:val="20"/>
              </w:rPr>
              <w:t>.</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ED7BA2" w:rsidRPr="00B424E2" w:rsidRDefault="00ED7BA2" w:rsidP="001E1D2A">
            <w:pPr>
              <w:spacing w:after="0" w:line="240" w:lineRule="auto"/>
              <w:rPr>
                <w:rFonts w:eastAsia="Times New Roman" w:cstheme="minorHAnsi"/>
                <w:bCs/>
                <w:color w:val="000000" w:themeColor="text1"/>
                <w:sz w:val="20"/>
                <w:szCs w:val="20"/>
              </w:rPr>
            </w:pPr>
          </w:p>
          <w:p w:rsidR="00ED7BA2" w:rsidRPr="00B424E2" w:rsidRDefault="00ED7BA2" w:rsidP="001E1D2A">
            <w:pPr>
              <w:spacing w:after="0" w:line="240" w:lineRule="auto"/>
              <w:rPr>
                <w:rFonts w:eastAsia="Times New Roman" w:cstheme="minorHAnsi"/>
                <w:bCs/>
                <w:color w:val="000000" w:themeColor="text1"/>
                <w:sz w:val="20"/>
                <w:szCs w:val="20"/>
              </w:rPr>
            </w:pPr>
          </w:p>
          <w:p w:rsidR="00172933" w:rsidRDefault="00172933" w:rsidP="001E1D2A">
            <w:pPr>
              <w:spacing w:after="0" w:line="240" w:lineRule="auto"/>
              <w:rPr>
                <w:rFonts w:eastAsia="Times New Roman" w:cstheme="minorHAnsi"/>
                <w:bCs/>
                <w:color w:val="000000" w:themeColor="text1"/>
                <w:sz w:val="20"/>
                <w:szCs w:val="20"/>
              </w:rPr>
            </w:pPr>
          </w:p>
          <w:p w:rsidR="00870838" w:rsidRDefault="00870838"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OBRAZLOŽENJE IZVRŠENJA PROGRAMA:</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ED7BA2" w:rsidRPr="00B424E2" w:rsidRDefault="00ED7BA2" w:rsidP="001E1D2A">
            <w:pPr>
              <w:spacing w:after="0" w:line="240" w:lineRule="auto"/>
              <w:rPr>
                <w:rFonts w:eastAsia="Times New Roman" w:cstheme="minorHAnsi"/>
                <w:bCs/>
                <w:color w:val="000000" w:themeColor="text1"/>
                <w:sz w:val="20"/>
                <w:szCs w:val="20"/>
              </w:rPr>
            </w:pPr>
          </w:p>
          <w:p w:rsidR="00326611" w:rsidRDefault="00326611"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POKAZATELJI USPJEŠNOSTI:</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tc>
        <w:tc>
          <w:tcPr>
            <w:tcW w:w="236" w:type="dxa"/>
            <w:tcBorders>
              <w:top w:val="nil"/>
              <w:left w:val="single" w:sz="12" w:space="0" w:color="auto"/>
              <w:bottom w:val="nil"/>
              <w:right w:val="single" w:sz="12" w:space="0" w:color="auto"/>
            </w:tcBorders>
          </w:tcPr>
          <w:p w:rsidR="0014441F" w:rsidRPr="00B424E2" w:rsidRDefault="0014441F" w:rsidP="001E1D2A">
            <w:pPr>
              <w:spacing w:after="0" w:line="240" w:lineRule="auto"/>
              <w:jc w:val="both"/>
              <w:rPr>
                <w:rFonts w:eastAsia="Times New Roman" w:cstheme="minorHAnsi"/>
                <w:color w:val="000000" w:themeColor="text1"/>
                <w:sz w:val="20"/>
                <w:szCs w:val="20"/>
              </w:rPr>
            </w:pPr>
          </w:p>
        </w:tc>
        <w:tc>
          <w:tcPr>
            <w:tcW w:w="7963" w:type="dxa"/>
            <w:tcBorders>
              <w:top w:val="single" w:sz="12" w:space="0" w:color="auto"/>
              <w:left w:val="single" w:sz="12" w:space="0" w:color="auto"/>
              <w:bottom w:val="single" w:sz="12" w:space="0" w:color="auto"/>
              <w:right w:val="single" w:sz="12" w:space="0" w:color="auto"/>
            </w:tcBorders>
          </w:tcPr>
          <w:p w:rsidR="0014441F" w:rsidRPr="00B424E2" w:rsidRDefault="0014441F" w:rsidP="001E1D2A">
            <w:pPr>
              <w:spacing w:after="0" w:line="240" w:lineRule="auto"/>
              <w:jc w:val="both"/>
              <w:rPr>
                <w:rFonts w:eastAsia="Times New Roman" w:cstheme="minorHAnsi"/>
                <w:b/>
                <w:caps/>
                <w:color w:val="000000" w:themeColor="text1"/>
                <w:sz w:val="20"/>
                <w:szCs w:val="20"/>
              </w:rPr>
            </w:pPr>
          </w:p>
          <w:p w:rsidR="0014441F" w:rsidRPr="00B424E2" w:rsidRDefault="0014441F" w:rsidP="001E1D2A">
            <w:pPr>
              <w:spacing w:after="0" w:line="240" w:lineRule="auto"/>
              <w:jc w:val="both"/>
              <w:rPr>
                <w:rFonts w:eastAsia="Times New Roman" w:cstheme="minorHAnsi"/>
                <w:b/>
                <w:color w:val="000000" w:themeColor="text1"/>
                <w:sz w:val="20"/>
                <w:szCs w:val="20"/>
              </w:rPr>
            </w:pPr>
            <w:r w:rsidRPr="00B424E2">
              <w:rPr>
                <w:rFonts w:eastAsia="Times New Roman" w:cstheme="minorHAnsi"/>
                <w:b/>
                <w:caps/>
                <w:color w:val="000000" w:themeColor="text1"/>
                <w:sz w:val="20"/>
                <w:szCs w:val="20"/>
              </w:rPr>
              <w:t>1207 RAZVOJ ODGOJNO-OBRAZOVNOG SUSTAVA</w:t>
            </w:r>
          </w:p>
          <w:p w:rsidR="0014441F" w:rsidRPr="00B424E2" w:rsidRDefault="0014441F" w:rsidP="001E1D2A">
            <w:pPr>
              <w:spacing w:after="0" w:line="240" w:lineRule="auto"/>
              <w:jc w:val="both"/>
              <w:rPr>
                <w:rFonts w:eastAsia="Times New Roman" w:cstheme="minorHAnsi"/>
                <w:i/>
                <w:color w:val="000000" w:themeColor="text1"/>
                <w:sz w:val="20"/>
                <w:szCs w:val="20"/>
              </w:rPr>
            </w:pPr>
          </w:p>
          <w:p w:rsidR="00980D36" w:rsidRPr="00980D36" w:rsidRDefault="00980D36" w:rsidP="00980D36">
            <w:pPr>
              <w:spacing w:after="0" w:line="240" w:lineRule="auto"/>
              <w:jc w:val="both"/>
              <w:rPr>
                <w:rFonts w:ascii="Calibri" w:eastAsia="Times New Roman" w:hAnsi="Calibri" w:cs="Calibri"/>
                <w:sz w:val="20"/>
                <w:szCs w:val="20"/>
                <w:lang w:eastAsia="hr-HR"/>
              </w:rPr>
            </w:pPr>
            <w:r w:rsidRPr="00980D36">
              <w:rPr>
                <w:rFonts w:ascii="Calibri" w:eastAsia="Times New Roman" w:hAnsi="Calibri" w:cs="Calibri"/>
                <w:sz w:val="20"/>
                <w:szCs w:val="20"/>
                <w:lang w:eastAsia="hr-HR"/>
              </w:rPr>
              <w:t xml:space="preserve">Program i projekti u odgoju i obrazovanju – uključuju sufinanciranje </w:t>
            </w:r>
            <w:proofErr w:type="spellStart"/>
            <w:r w:rsidRPr="00980D36">
              <w:rPr>
                <w:rFonts w:ascii="Calibri" w:eastAsia="Times New Roman" w:hAnsi="Calibri" w:cs="Calibri"/>
                <w:sz w:val="20"/>
                <w:szCs w:val="20"/>
                <w:lang w:eastAsia="hr-HR"/>
              </w:rPr>
              <w:t>izvanučioničke</w:t>
            </w:r>
            <w:proofErr w:type="spellEnd"/>
            <w:r w:rsidRPr="00980D36">
              <w:rPr>
                <w:rFonts w:ascii="Calibri" w:eastAsia="Times New Roman" w:hAnsi="Calibri" w:cs="Calibri"/>
                <w:sz w:val="20"/>
                <w:szCs w:val="20"/>
                <w:lang w:eastAsia="hr-HR"/>
              </w:rPr>
              <w:t xml:space="preserve"> nastave u vidu jednodnevnog izleta učenika završnih razreda. </w:t>
            </w:r>
          </w:p>
          <w:p w:rsidR="00980D36" w:rsidRPr="00980D36" w:rsidRDefault="00980D36" w:rsidP="00980D36">
            <w:pPr>
              <w:spacing w:after="0" w:line="240" w:lineRule="auto"/>
              <w:jc w:val="both"/>
              <w:rPr>
                <w:rFonts w:ascii="Calibri" w:eastAsia="Times New Roman" w:hAnsi="Calibri" w:cs="Calibri"/>
                <w:sz w:val="20"/>
                <w:szCs w:val="20"/>
                <w:lang w:eastAsia="hr-HR"/>
              </w:rPr>
            </w:pPr>
            <w:r w:rsidRPr="00980D36">
              <w:rPr>
                <w:rFonts w:ascii="Calibri" w:eastAsia="Times New Roman" w:hAnsi="Calibri" w:cs="Calibri"/>
                <w:sz w:val="20"/>
                <w:szCs w:val="20"/>
                <w:lang w:eastAsia="hr-HR"/>
              </w:rPr>
              <w:t xml:space="preserve">Cilj je omogućiti učenicima </w:t>
            </w:r>
            <w:r w:rsidRPr="00980D36">
              <w:rPr>
                <w:rFonts w:ascii="Calibri" w:eastAsia="Times New Roman" w:hAnsi="Calibri" w:cs="Calibri"/>
                <w:sz w:val="20"/>
                <w:szCs w:val="20"/>
              </w:rPr>
              <w:t xml:space="preserve">upoznavanje i istraživanje prirodnih posebnosti i kulturne baštine Slavonije i Baranje. Sudjelovanjem u programu </w:t>
            </w:r>
            <w:proofErr w:type="spellStart"/>
            <w:r w:rsidRPr="00980D36">
              <w:rPr>
                <w:rFonts w:ascii="Calibri" w:eastAsia="Times New Roman" w:hAnsi="Calibri" w:cs="Calibri"/>
                <w:sz w:val="20"/>
                <w:szCs w:val="20"/>
              </w:rPr>
              <w:t>izvanučioničke</w:t>
            </w:r>
            <w:proofErr w:type="spellEnd"/>
            <w:r w:rsidRPr="00980D36">
              <w:rPr>
                <w:rFonts w:ascii="Calibri" w:eastAsia="Times New Roman" w:hAnsi="Calibri" w:cs="Calibri"/>
                <w:sz w:val="20"/>
                <w:szCs w:val="20"/>
              </w:rPr>
              <w:t xml:space="preserve"> nastave učenici imaju priliku primijeniti i produbiti znanja, vještine i sposobnosti stečene u učionici. </w:t>
            </w:r>
          </w:p>
          <w:p w:rsidR="00A4494F" w:rsidRPr="00A4494F" w:rsidRDefault="00A4494F" w:rsidP="00A4494F">
            <w:pPr>
              <w:spacing w:after="0" w:line="240" w:lineRule="auto"/>
              <w:jc w:val="both"/>
              <w:rPr>
                <w:rFonts w:ascii="Calibri" w:eastAsia="Times New Roman" w:hAnsi="Calibri" w:cs="Calibri"/>
                <w:sz w:val="20"/>
                <w:szCs w:val="20"/>
                <w:lang w:eastAsia="hr-HR"/>
              </w:rPr>
            </w:pPr>
            <w:r w:rsidRPr="00A4494F">
              <w:rPr>
                <w:rFonts w:ascii="Calibri" w:eastAsia="Times New Roman" w:hAnsi="Calibri" w:cs="Calibri"/>
                <w:sz w:val="20"/>
                <w:szCs w:val="20"/>
              </w:rPr>
              <w:t xml:space="preserve">Program uključuje i sufinanciranje izlaganja na Sajmu tehničke kulture </w:t>
            </w:r>
            <w:proofErr w:type="spellStart"/>
            <w:r w:rsidRPr="00A4494F">
              <w:rPr>
                <w:rFonts w:ascii="Calibri" w:eastAsia="Times New Roman" w:hAnsi="Calibri" w:cs="Calibri"/>
                <w:sz w:val="20"/>
                <w:szCs w:val="20"/>
              </w:rPr>
              <w:t>Tehnicoolum</w:t>
            </w:r>
            <w:proofErr w:type="spellEnd"/>
            <w:r w:rsidRPr="00A4494F">
              <w:rPr>
                <w:rFonts w:ascii="Calibri" w:eastAsia="Times New Roman" w:hAnsi="Calibri" w:cs="Calibri"/>
                <w:sz w:val="20"/>
                <w:szCs w:val="20"/>
              </w:rPr>
              <w:t xml:space="preserve"> 2025</w:t>
            </w:r>
          </w:p>
          <w:p w:rsidR="00980D36" w:rsidRPr="00980D36" w:rsidRDefault="00980D36" w:rsidP="00980D36">
            <w:pPr>
              <w:spacing w:after="0" w:line="240" w:lineRule="auto"/>
              <w:jc w:val="both"/>
              <w:rPr>
                <w:rFonts w:ascii="Calibri" w:eastAsia="Times New Roman" w:hAnsi="Calibri" w:cs="Calibri"/>
                <w:sz w:val="20"/>
                <w:szCs w:val="20"/>
                <w:lang w:eastAsia="hr-HR"/>
              </w:rPr>
            </w:pPr>
          </w:p>
          <w:p w:rsidR="00980D36" w:rsidRPr="00980D36" w:rsidRDefault="00980D36" w:rsidP="00980D36">
            <w:pPr>
              <w:spacing w:after="0" w:line="240" w:lineRule="auto"/>
              <w:jc w:val="both"/>
              <w:rPr>
                <w:rFonts w:ascii="Calibri" w:eastAsia="Times New Roman" w:hAnsi="Calibri" w:cs="Calibri"/>
                <w:sz w:val="20"/>
                <w:szCs w:val="20"/>
                <w:lang w:eastAsia="hr-HR"/>
              </w:rPr>
            </w:pPr>
            <w:r w:rsidRPr="00980D36">
              <w:rPr>
                <w:rFonts w:ascii="Calibri" w:eastAsia="Times New Roman" w:hAnsi="Calibri" w:cs="Calibri"/>
                <w:sz w:val="20"/>
                <w:szCs w:val="20"/>
                <w:lang w:eastAsia="hr-HR"/>
              </w:rPr>
              <w:t xml:space="preserve">Sufinanciranje obvezne školske lektire školi od strane osnivača Osječko-baranjske županije. Sredstva su namijenjena sufinanciranju i opremanju školske knjižnice obveznom školskom lektirom. </w:t>
            </w:r>
          </w:p>
          <w:p w:rsidR="00980D36" w:rsidRPr="00980D36" w:rsidRDefault="00980D36" w:rsidP="00980D36">
            <w:pPr>
              <w:spacing w:after="0" w:line="240" w:lineRule="auto"/>
              <w:jc w:val="both"/>
              <w:rPr>
                <w:rFonts w:ascii="Calibri" w:eastAsia="Times New Roman" w:hAnsi="Calibri" w:cs="Calibri"/>
                <w:sz w:val="20"/>
                <w:szCs w:val="20"/>
                <w:lang w:eastAsia="hr-HR"/>
              </w:rPr>
            </w:pPr>
            <w:r w:rsidRPr="00980D36">
              <w:rPr>
                <w:rFonts w:ascii="Calibri" w:eastAsia="Times New Roman" w:hAnsi="Calibri" w:cs="Calibri"/>
                <w:sz w:val="20"/>
                <w:szCs w:val="20"/>
                <w:lang w:eastAsia="hr-HR"/>
              </w:rPr>
              <w:t xml:space="preserve">Cilj je pridonijeti boljoj opremljenosti školske knjižnice dovoljnim brojem </w:t>
            </w:r>
            <w:r w:rsidRPr="00980D36">
              <w:rPr>
                <w:rFonts w:ascii="Calibri" w:eastAsia="Times New Roman" w:hAnsi="Calibri" w:cs="Calibri"/>
                <w:sz w:val="20"/>
                <w:szCs w:val="20"/>
              </w:rPr>
              <w:t>primjeraka školske lektire i stručne literature u svrhu kvalitetnije realizacije obrazovnih programa</w:t>
            </w:r>
            <w:r w:rsidRPr="00980D36">
              <w:rPr>
                <w:rFonts w:ascii="Calibri" w:eastAsia="Times New Roman" w:hAnsi="Calibri" w:cs="Calibri"/>
                <w:sz w:val="20"/>
                <w:szCs w:val="20"/>
                <w:lang w:eastAsia="hr-HR"/>
              </w:rPr>
              <w:t>.</w:t>
            </w:r>
          </w:p>
          <w:p w:rsidR="00980D36" w:rsidRPr="00980D36" w:rsidRDefault="00980D36" w:rsidP="00980D36">
            <w:pPr>
              <w:spacing w:after="0" w:line="240" w:lineRule="auto"/>
              <w:jc w:val="both"/>
              <w:rPr>
                <w:rFonts w:ascii="Calibri" w:eastAsia="Times New Roman" w:hAnsi="Calibri" w:cs="Calibri"/>
                <w:sz w:val="20"/>
                <w:szCs w:val="20"/>
                <w:lang w:eastAsia="hr-HR"/>
              </w:rPr>
            </w:pPr>
          </w:p>
          <w:p w:rsidR="00980D36" w:rsidRPr="00980D36" w:rsidRDefault="00980D36" w:rsidP="00980D36">
            <w:pPr>
              <w:spacing w:after="0" w:line="240" w:lineRule="auto"/>
              <w:jc w:val="both"/>
              <w:rPr>
                <w:rFonts w:ascii="Calibri" w:eastAsia="Times New Roman" w:hAnsi="Calibri" w:cs="Calibri"/>
                <w:sz w:val="20"/>
                <w:szCs w:val="20"/>
                <w:lang w:eastAsia="hr-HR"/>
              </w:rPr>
            </w:pPr>
            <w:r w:rsidRPr="00980D36">
              <w:rPr>
                <w:rFonts w:ascii="Calibri" w:eastAsia="Times New Roman" w:hAnsi="Calibri" w:cs="Calibri"/>
                <w:sz w:val="20"/>
                <w:szCs w:val="20"/>
                <w:lang w:eastAsia="hr-HR"/>
              </w:rPr>
              <w:t xml:space="preserve">EU projekti - Učimo zajedno omogućuje sufinanciranje pomoćnika u nastavi djeci s teškoćama. Osnovna zadaća pomoćnika je ostvarivanje jednakih uvjeta obrazovanja pružanjem neposredne pomoći učenicima s teškoćama u razvoju, pomoć u uključivanju u razrednu zajednicu i svladavanje socijalno-psiholoških prepreka. </w:t>
            </w:r>
          </w:p>
          <w:p w:rsidR="00980D36" w:rsidRPr="00980D36" w:rsidRDefault="00980D36" w:rsidP="00980D36">
            <w:pPr>
              <w:spacing w:after="0" w:line="240" w:lineRule="auto"/>
              <w:jc w:val="both"/>
              <w:rPr>
                <w:rFonts w:ascii="Calibri" w:eastAsia="Times New Roman" w:hAnsi="Calibri" w:cs="Calibri"/>
                <w:sz w:val="20"/>
                <w:szCs w:val="20"/>
                <w:lang w:eastAsia="hr-HR"/>
              </w:rPr>
            </w:pPr>
            <w:r w:rsidRPr="00980D36">
              <w:rPr>
                <w:rFonts w:ascii="Calibri" w:eastAsia="Times New Roman" w:hAnsi="Calibri" w:cs="Calibri"/>
                <w:sz w:val="20"/>
                <w:szCs w:val="20"/>
                <w:lang w:eastAsia="hr-HR"/>
              </w:rPr>
              <w:t>Cilj projekta je jačanje socijalne uključenosti i integracije učenika s teškoćama u razvoju u redovit sustav obrazovanja.</w:t>
            </w:r>
          </w:p>
          <w:p w:rsidR="00980D36" w:rsidRPr="00980D36" w:rsidRDefault="00980D36" w:rsidP="00980D36">
            <w:pPr>
              <w:spacing w:after="0" w:line="240" w:lineRule="auto"/>
              <w:jc w:val="both"/>
              <w:rPr>
                <w:rFonts w:ascii="Calibri" w:eastAsia="Times New Roman" w:hAnsi="Calibri" w:cs="Calibri"/>
                <w:sz w:val="20"/>
                <w:szCs w:val="20"/>
                <w:lang w:eastAsia="hr-HR"/>
              </w:rPr>
            </w:pPr>
          </w:p>
          <w:p w:rsidR="00980D36" w:rsidRPr="00980D36" w:rsidRDefault="00980D36" w:rsidP="00980D36">
            <w:pPr>
              <w:spacing w:after="0" w:line="240" w:lineRule="auto"/>
              <w:jc w:val="both"/>
              <w:rPr>
                <w:rFonts w:ascii="Calibri" w:eastAsia="Times New Roman" w:hAnsi="Calibri" w:cs="Calibri"/>
                <w:sz w:val="20"/>
                <w:szCs w:val="20"/>
              </w:rPr>
            </w:pPr>
            <w:r w:rsidRPr="00980D36">
              <w:rPr>
                <w:rFonts w:ascii="Calibri" w:eastAsia="Times New Roman" w:hAnsi="Calibri" w:cs="Calibri"/>
                <w:sz w:val="20"/>
                <w:szCs w:val="20"/>
                <w:lang w:eastAsia="hr-HR"/>
              </w:rPr>
              <w:t xml:space="preserve">Školska shema – voće, povrće i mlijeko osigurava promicanje uravnotežene prehrane i zdravih prehrambenih navika učenika. </w:t>
            </w:r>
            <w:r w:rsidRPr="00980D36">
              <w:rPr>
                <w:rFonts w:ascii="Calibri" w:eastAsia="Times New Roman" w:hAnsi="Calibri" w:cs="Calibri"/>
                <w:sz w:val="20"/>
                <w:szCs w:val="20"/>
              </w:rPr>
              <w:t xml:space="preserve">Učenicima se od domaćih proizvođača najmanje jednom tjedno dostavlja  svježe voće. </w:t>
            </w:r>
          </w:p>
          <w:p w:rsidR="00980D36" w:rsidRPr="00980D36" w:rsidRDefault="00980D36" w:rsidP="00980D36">
            <w:pPr>
              <w:spacing w:after="0" w:line="240" w:lineRule="auto"/>
              <w:jc w:val="both"/>
              <w:rPr>
                <w:rFonts w:ascii="Calibri" w:eastAsia="Times New Roman" w:hAnsi="Calibri" w:cs="Calibri"/>
                <w:sz w:val="20"/>
                <w:szCs w:val="20"/>
              </w:rPr>
            </w:pPr>
            <w:r w:rsidRPr="00980D36">
              <w:rPr>
                <w:rFonts w:ascii="Calibri" w:eastAsia="Times New Roman" w:hAnsi="Calibri" w:cs="Calibri"/>
                <w:sz w:val="20"/>
                <w:szCs w:val="20"/>
              </w:rPr>
              <w:t>Cilj je povećanje unosa svježeg voća te smanjenje unosa hrane s viskom sadržajem masti, šećera i soli u svakodnevnoj prehrani učenika.</w:t>
            </w:r>
          </w:p>
          <w:p w:rsidR="00980D36" w:rsidRPr="00980D36" w:rsidRDefault="00980D36" w:rsidP="00980D36">
            <w:pPr>
              <w:spacing w:after="0" w:line="240" w:lineRule="auto"/>
              <w:jc w:val="both"/>
              <w:rPr>
                <w:rFonts w:ascii="Calibri" w:eastAsia="Times New Roman" w:hAnsi="Calibri" w:cs="Calibri"/>
                <w:i/>
                <w:sz w:val="20"/>
                <w:szCs w:val="20"/>
              </w:rPr>
            </w:pPr>
            <w:r w:rsidRPr="00980D36">
              <w:rPr>
                <w:rFonts w:ascii="Calibri" w:eastAsia="Times New Roman" w:hAnsi="Calibri" w:cs="Calibri"/>
                <w:i/>
                <w:sz w:val="20"/>
                <w:szCs w:val="20"/>
              </w:rPr>
              <w:t xml:space="preserve"> </w:t>
            </w:r>
          </w:p>
          <w:p w:rsidR="00980D36" w:rsidRPr="00980D36" w:rsidRDefault="00980D36" w:rsidP="00980D36">
            <w:pPr>
              <w:spacing w:after="0" w:line="240" w:lineRule="auto"/>
              <w:jc w:val="both"/>
              <w:rPr>
                <w:rFonts w:ascii="Calibri" w:eastAsia="Times New Roman" w:hAnsi="Calibri" w:cs="Calibri"/>
                <w:color w:val="000000"/>
                <w:sz w:val="20"/>
                <w:szCs w:val="20"/>
                <w:shd w:val="clear" w:color="auto" w:fill="FFFFFF"/>
              </w:rPr>
            </w:pPr>
            <w:r w:rsidRPr="00980D36">
              <w:rPr>
                <w:rFonts w:ascii="Calibri" w:eastAsia="Times New Roman" w:hAnsi="Calibri" w:cs="Calibri"/>
                <w:sz w:val="20"/>
                <w:szCs w:val="20"/>
              </w:rPr>
              <w:t xml:space="preserve">Sajam zanimanja – </w:t>
            </w:r>
            <w:r w:rsidRPr="00980D36">
              <w:rPr>
                <w:rFonts w:ascii="Calibri" w:eastAsia="Times New Roman" w:hAnsi="Calibri" w:cs="Calibri"/>
                <w:color w:val="000000"/>
                <w:sz w:val="20"/>
                <w:szCs w:val="20"/>
                <w:shd w:val="clear" w:color="auto" w:fill="FFFFFF"/>
              </w:rPr>
              <w:t xml:space="preserve">Projektom Sajam zanimanja planirani su troškovi prijevoza maturanata na sajamsko-informativnu manifestaciju  u Gospodarskom centru namijenjenu učenicima završnih razreda kako bi maturanti dobili širu sliku i potrebne informacije o stanju na tržištu rada. </w:t>
            </w:r>
          </w:p>
          <w:p w:rsidR="00980D36" w:rsidRDefault="00980D36" w:rsidP="00980D36">
            <w:pPr>
              <w:spacing w:after="0" w:line="240" w:lineRule="auto"/>
              <w:jc w:val="both"/>
              <w:rPr>
                <w:rFonts w:ascii="Calibri" w:eastAsia="Times New Roman" w:hAnsi="Calibri" w:cs="Calibri"/>
                <w:sz w:val="20"/>
                <w:szCs w:val="20"/>
                <w:shd w:val="clear" w:color="auto" w:fill="FFFFFF"/>
              </w:rPr>
            </w:pPr>
            <w:r w:rsidRPr="00980D36">
              <w:rPr>
                <w:rFonts w:ascii="Calibri" w:eastAsia="Times New Roman" w:hAnsi="Calibri" w:cs="Calibri"/>
                <w:color w:val="000000"/>
                <w:sz w:val="20"/>
                <w:szCs w:val="20"/>
                <w:shd w:val="clear" w:color="auto" w:fill="FFFFFF"/>
              </w:rPr>
              <w:t xml:space="preserve">Cilj je </w:t>
            </w:r>
            <w:r w:rsidRPr="00980D36">
              <w:rPr>
                <w:rFonts w:ascii="Calibri" w:eastAsia="Times New Roman" w:hAnsi="Calibri" w:cs="Calibri"/>
                <w:sz w:val="20"/>
                <w:szCs w:val="20"/>
                <w:shd w:val="clear" w:color="auto" w:fill="FFFFFF"/>
              </w:rPr>
              <w:t>predstavljanje škole putem informativnih štandova te pružanje svih relevantnih informacija o nastavnim programima i upisima u izravnom kontaktu s učenicima, roditeljima i ostalom zainteresiranom javnošću kao i upoznavanje učenika sa mogućim potencijalnim poslodavcima.</w:t>
            </w:r>
          </w:p>
          <w:p w:rsidR="00980D36" w:rsidRDefault="00980D36" w:rsidP="00980D36">
            <w:pPr>
              <w:spacing w:after="0" w:line="240" w:lineRule="auto"/>
              <w:jc w:val="both"/>
              <w:rPr>
                <w:rFonts w:ascii="Calibri" w:eastAsia="Times New Roman" w:hAnsi="Calibri" w:cs="Calibri"/>
                <w:sz w:val="20"/>
                <w:szCs w:val="20"/>
              </w:rPr>
            </w:pPr>
          </w:p>
          <w:p w:rsidR="008D49C2" w:rsidRDefault="008D49C2" w:rsidP="008D49C2">
            <w:pPr>
              <w:rPr>
                <w:rFonts w:ascii="Calibri" w:hAnsi="Calibri" w:cs="Calibri"/>
                <w:sz w:val="20"/>
              </w:rPr>
            </w:pPr>
            <w:r>
              <w:rPr>
                <w:rFonts w:ascii="Calibri" w:hAnsi="Calibri" w:cs="Calibri"/>
                <w:sz w:val="20"/>
              </w:rPr>
              <w:t xml:space="preserve">Sufinanciranje projekata u školstvu - </w:t>
            </w:r>
            <w:r w:rsidRPr="00F059E1">
              <w:rPr>
                <w:rFonts w:ascii="Calibri" w:hAnsi="Calibri" w:cs="Calibri"/>
                <w:sz w:val="20"/>
              </w:rPr>
              <w:t>Program prekogranične suradnje Republike Hrvatske i Bosne i Hercegovine</w:t>
            </w:r>
            <w:r>
              <w:rPr>
                <w:rFonts w:ascii="Calibri" w:hAnsi="Calibri" w:cs="Calibri"/>
                <w:sz w:val="20"/>
              </w:rPr>
              <w:t xml:space="preserve"> - </w:t>
            </w:r>
            <w:r w:rsidRPr="00F059E1">
              <w:rPr>
                <w:rFonts w:ascii="Calibri" w:hAnsi="Calibri" w:cs="Calibri"/>
                <w:sz w:val="20"/>
              </w:rPr>
              <w:t>zajednički projek</w:t>
            </w:r>
            <w:r>
              <w:rPr>
                <w:rFonts w:ascii="Calibri" w:hAnsi="Calibri" w:cs="Calibri"/>
                <w:sz w:val="20"/>
              </w:rPr>
              <w:t>t</w:t>
            </w:r>
            <w:r w:rsidRPr="00F059E1">
              <w:rPr>
                <w:rFonts w:ascii="Calibri" w:hAnsi="Calibri" w:cs="Calibri"/>
                <w:sz w:val="20"/>
              </w:rPr>
              <w:t xml:space="preserve"> Obrtničke škole Osijek i udruge UZOR </w:t>
            </w:r>
            <w:proofErr w:type="spellStart"/>
            <w:r w:rsidRPr="00F059E1">
              <w:rPr>
                <w:rFonts w:ascii="Calibri" w:hAnsi="Calibri" w:cs="Calibri"/>
                <w:sz w:val="20"/>
              </w:rPr>
              <w:t>Busovača</w:t>
            </w:r>
            <w:proofErr w:type="spellEnd"/>
            <w:r w:rsidRPr="00F059E1">
              <w:rPr>
                <w:rFonts w:ascii="Calibri" w:hAnsi="Calibri" w:cs="Calibri"/>
                <w:sz w:val="20"/>
              </w:rPr>
              <w:t xml:space="preserve">, pod nazivom „Modernizacija medija i škole za bolju informiranost i nove generacije“. Projekt </w:t>
            </w:r>
            <w:r>
              <w:rPr>
                <w:rFonts w:ascii="Calibri" w:hAnsi="Calibri" w:cs="Calibri"/>
                <w:sz w:val="20"/>
              </w:rPr>
              <w:t>je</w:t>
            </w:r>
            <w:r w:rsidRPr="00F059E1">
              <w:rPr>
                <w:rFonts w:ascii="Calibri" w:hAnsi="Calibri" w:cs="Calibri"/>
                <w:sz w:val="20"/>
              </w:rPr>
              <w:t xml:space="preserve"> realizira</w:t>
            </w:r>
            <w:r>
              <w:rPr>
                <w:rFonts w:ascii="Calibri" w:hAnsi="Calibri" w:cs="Calibri"/>
                <w:sz w:val="20"/>
              </w:rPr>
              <w:t>n</w:t>
            </w:r>
            <w:r w:rsidRPr="00F059E1">
              <w:rPr>
                <w:rFonts w:ascii="Calibri" w:hAnsi="Calibri" w:cs="Calibri"/>
                <w:sz w:val="20"/>
              </w:rPr>
              <w:t xml:space="preserve"> kroz jednogodišnju suradnju s ciljem poboljšanja digitalnih vještina partnerskih organizacija pomoću suvremene opreme i edukativnih radionica te uspostavljanja bližih veze između učenika i mladih iz obje zemlje.</w:t>
            </w:r>
          </w:p>
          <w:p w:rsidR="00A4494F" w:rsidRPr="00A817AE" w:rsidRDefault="00A4494F" w:rsidP="008D49C2">
            <w:pPr>
              <w:rPr>
                <w:rFonts w:ascii="Calibri" w:hAnsi="Calibri" w:cs="Calibri"/>
                <w:sz w:val="20"/>
              </w:rPr>
            </w:pP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Zakon o proračunu (Narodne novine broj 144/21)</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proračunskim klasifikacijama (Narodne novine broj 4/24,122/24),</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polugodišnjem i godišnjem izvještaju o izvršenju proračuna i financijskog plana  (Narodne novine broj 85/23), </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planiranju u sustavu proračuna (Narodne novine 1/24),</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korištenju sredstva  EU (Narodne novine broj 44/24),</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Godišnji plan i program rada za školsku godinu 2025./2026.</w:t>
            </w:r>
          </w:p>
          <w:p w:rsidR="0014441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Školski kurikulum Obrtničke škole Osijek za školsku godinu 2025./2026.</w:t>
            </w:r>
          </w:p>
          <w:p w:rsidR="0009027F" w:rsidRDefault="0009027F" w:rsidP="0009027F">
            <w:pPr>
              <w:spacing w:after="0" w:line="240" w:lineRule="auto"/>
              <w:jc w:val="both"/>
              <w:rPr>
                <w:rFonts w:eastAsia="Times New Roman" w:cstheme="minorHAnsi"/>
                <w:color w:val="000000" w:themeColor="text1"/>
                <w:sz w:val="20"/>
                <w:szCs w:val="20"/>
              </w:rPr>
            </w:pPr>
          </w:p>
          <w:p w:rsidR="0009027F" w:rsidRDefault="0009027F" w:rsidP="0009027F">
            <w:pPr>
              <w:spacing w:after="0" w:line="240" w:lineRule="auto"/>
              <w:jc w:val="both"/>
              <w:rPr>
                <w:rFonts w:eastAsia="Times New Roman" w:cstheme="minorHAnsi"/>
                <w:color w:val="000000" w:themeColor="text1"/>
                <w:sz w:val="20"/>
                <w:szCs w:val="20"/>
              </w:rPr>
            </w:pPr>
          </w:p>
          <w:p w:rsidR="0009027F" w:rsidRDefault="0009027F" w:rsidP="0009027F">
            <w:pPr>
              <w:spacing w:after="0" w:line="240" w:lineRule="auto"/>
              <w:jc w:val="both"/>
              <w:rPr>
                <w:rFonts w:eastAsia="Times New Roman" w:cstheme="minorHAnsi"/>
                <w:color w:val="000000" w:themeColor="text1"/>
                <w:sz w:val="20"/>
                <w:szCs w:val="20"/>
              </w:rPr>
            </w:pPr>
          </w:p>
          <w:p w:rsidR="0009027F" w:rsidRDefault="0009027F" w:rsidP="0009027F">
            <w:pPr>
              <w:spacing w:after="0" w:line="240" w:lineRule="auto"/>
              <w:jc w:val="both"/>
              <w:rPr>
                <w:rFonts w:eastAsia="Times New Roman" w:cstheme="minorHAnsi"/>
                <w:color w:val="000000" w:themeColor="text1"/>
                <w:sz w:val="20"/>
                <w:szCs w:val="20"/>
              </w:rPr>
            </w:pPr>
          </w:p>
          <w:p w:rsidR="0009027F" w:rsidRPr="0009027F" w:rsidRDefault="0009027F" w:rsidP="0009027F">
            <w:pPr>
              <w:spacing w:after="0" w:line="240" w:lineRule="auto"/>
              <w:jc w:val="both"/>
              <w:rPr>
                <w:rFonts w:eastAsia="Times New Roman" w:cstheme="minorHAnsi"/>
                <w:color w:val="000000" w:themeColor="text1"/>
                <w:sz w:val="20"/>
                <w:szCs w:val="20"/>
              </w:rPr>
            </w:pPr>
          </w:p>
          <w:tbl>
            <w:tblPr>
              <w:tblW w:w="7563" w:type="dxa"/>
              <w:tblLayout w:type="fixed"/>
              <w:tblLook w:val="04A0" w:firstRow="1" w:lastRow="0" w:firstColumn="1" w:lastColumn="0" w:noHBand="0" w:noVBand="1"/>
            </w:tblPr>
            <w:tblGrid>
              <w:gridCol w:w="618"/>
              <w:gridCol w:w="3543"/>
              <w:gridCol w:w="1134"/>
              <w:gridCol w:w="1276"/>
              <w:gridCol w:w="992"/>
            </w:tblGrid>
            <w:tr w:rsidR="0079315E" w:rsidRPr="0079315E" w:rsidTr="0079315E">
              <w:trPr>
                <w:trHeight w:val="465"/>
              </w:trPr>
              <w:tc>
                <w:tcPr>
                  <w:tcW w:w="618"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79315E" w:rsidRPr="0079315E" w:rsidRDefault="0079315E" w:rsidP="0079315E">
                  <w:pPr>
                    <w:spacing w:after="0" w:line="240" w:lineRule="auto"/>
                    <w:jc w:val="center"/>
                    <w:rPr>
                      <w:rFonts w:eastAsia="Times New Roman" w:cstheme="minorHAnsi"/>
                      <w:b/>
                      <w:color w:val="000000"/>
                      <w:sz w:val="16"/>
                      <w:szCs w:val="16"/>
                      <w:lang w:eastAsia="hr-HR"/>
                    </w:rPr>
                  </w:pPr>
                  <w:r w:rsidRPr="0079315E">
                    <w:rPr>
                      <w:rFonts w:eastAsia="Times New Roman" w:cstheme="minorHAnsi"/>
                      <w:b/>
                      <w:color w:val="000000"/>
                      <w:sz w:val="16"/>
                      <w:szCs w:val="16"/>
                      <w:lang w:eastAsia="hr-HR"/>
                    </w:rPr>
                    <w:t>R.br.</w:t>
                  </w:r>
                </w:p>
              </w:tc>
              <w:tc>
                <w:tcPr>
                  <w:tcW w:w="3543" w:type="dxa"/>
                  <w:tcBorders>
                    <w:top w:val="single" w:sz="8" w:space="0" w:color="auto"/>
                    <w:left w:val="nil"/>
                    <w:bottom w:val="single" w:sz="8" w:space="0" w:color="auto"/>
                    <w:right w:val="single" w:sz="4" w:space="0" w:color="auto"/>
                  </w:tcBorders>
                  <w:shd w:val="clear" w:color="000000" w:fill="D0CECE"/>
                  <w:noWrap/>
                  <w:vAlign w:val="center"/>
                  <w:hideMark/>
                </w:tcPr>
                <w:p w:rsidR="0079315E" w:rsidRPr="0079315E" w:rsidRDefault="0079315E" w:rsidP="0079315E">
                  <w:pPr>
                    <w:spacing w:after="0" w:line="240" w:lineRule="auto"/>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 xml:space="preserve"> Naziv aktivnosti/projekta </w:t>
                  </w:r>
                </w:p>
              </w:tc>
              <w:tc>
                <w:tcPr>
                  <w:tcW w:w="1134" w:type="dxa"/>
                  <w:tcBorders>
                    <w:top w:val="single" w:sz="8" w:space="0" w:color="auto"/>
                    <w:left w:val="nil"/>
                    <w:bottom w:val="single" w:sz="8" w:space="0" w:color="auto"/>
                    <w:right w:val="single" w:sz="4" w:space="0" w:color="auto"/>
                  </w:tcBorders>
                  <w:shd w:val="clear" w:color="000000" w:fill="D9D9D9"/>
                  <w:noWrap/>
                  <w:vAlign w:val="center"/>
                  <w:hideMark/>
                </w:tcPr>
                <w:p w:rsidR="0079315E" w:rsidRPr="0079315E" w:rsidRDefault="0079315E" w:rsidP="0079315E">
                  <w:pPr>
                    <w:spacing w:after="0" w:line="240" w:lineRule="auto"/>
                    <w:jc w:val="center"/>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Plan 2025.</w:t>
                  </w:r>
                </w:p>
              </w:tc>
              <w:tc>
                <w:tcPr>
                  <w:tcW w:w="1276" w:type="dxa"/>
                  <w:tcBorders>
                    <w:top w:val="single" w:sz="8" w:space="0" w:color="auto"/>
                    <w:left w:val="nil"/>
                    <w:bottom w:val="single" w:sz="8" w:space="0" w:color="auto"/>
                    <w:right w:val="single" w:sz="4" w:space="0" w:color="auto"/>
                  </w:tcBorders>
                  <w:shd w:val="clear" w:color="000000" w:fill="D9D9D9"/>
                  <w:vAlign w:val="center"/>
                  <w:hideMark/>
                </w:tcPr>
                <w:p w:rsidR="0079315E" w:rsidRPr="0079315E" w:rsidRDefault="0079315E" w:rsidP="0079315E">
                  <w:pPr>
                    <w:spacing w:after="0" w:line="240" w:lineRule="auto"/>
                    <w:jc w:val="center"/>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Izvršenje</w:t>
                  </w:r>
                  <w:r w:rsidRPr="0079315E">
                    <w:rPr>
                      <w:rFonts w:eastAsia="Times New Roman" w:cstheme="minorHAnsi"/>
                      <w:b/>
                      <w:bCs/>
                      <w:color w:val="000000"/>
                      <w:sz w:val="16"/>
                      <w:szCs w:val="16"/>
                      <w:lang w:eastAsia="hr-HR"/>
                    </w:rPr>
                    <w:br/>
                    <w:t>1.-12.2025.</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rsidR="0079315E" w:rsidRPr="0079315E" w:rsidRDefault="0079315E" w:rsidP="0079315E">
                  <w:pPr>
                    <w:spacing w:after="0" w:line="240" w:lineRule="auto"/>
                    <w:jc w:val="center"/>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Indeks</w:t>
                  </w:r>
                  <w:r w:rsidRPr="0079315E">
                    <w:rPr>
                      <w:rFonts w:eastAsia="Times New Roman" w:cstheme="minorHAnsi"/>
                      <w:b/>
                      <w:bCs/>
                      <w:color w:val="000000"/>
                      <w:sz w:val="16"/>
                      <w:szCs w:val="16"/>
                      <w:lang w:eastAsia="hr-HR"/>
                    </w:rPr>
                    <w:br/>
                    <w:t>(Izvršenje/Plan)</w:t>
                  </w:r>
                </w:p>
              </w:tc>
            </w:tr>
            <w:tr w:rsidR="0079315E" w:rsidRPr="0079315E"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1. </w:t>
                  </w:r>
                </w:p>
              </w:tc>
              <w:tc>
                <w:tcPr>
                  <w:tcW w:w="3543"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T1207 49 PROGRAMI I PROJEKTI U ODGOJU I OBRAZOVANJU </w:t>
                  </w:r>
                </w:p>
              </w:tc>
              <w:tc>
                <w:tcPr>
                  <w:tcW w:w="1134"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2.027,00</w:t>
                  </w:r>
                </w:p>
              </w:tc>
              <w:tc>
                <w:tcPr>
                  <w:tcW w:w="1276"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2.007,00</w:t>
                  </w:r>
                </w:p>
              </w:tc>
              <w:tc>
                <w:tcPr>
                  <w:tcW w:w="992" w:type="dxa"/>
                  <w:tcBorders>
                    <w:top w:val="nil"/>
                    <w:left w:val="nil"/>
                    <w:bottom w:val="single" w:sz="4"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99,01%</w:t>
                  </w:r>
                </w:p>
              </w:tc>
            </w:tr>
            <w:tr w:rsidR="0079315E" w:rsidRPr="0079315E"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2. </w:t>
                  </w:r>
                </w:p>
              </w:tc>
              <w:tc>
                <w:tcPr>
                  <w:tcW w:w="3543"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K1207 17 SUFINANCIRANJE OBAVEZNE ŠKOLSKE LEKTIRE U OSNOVNIM I SREDNJIM ŠKOLAMA </w:t>
                  </w:r>
                </w:p>
              </w:tc>
              <w:tc>
                <w:tcPr>
                  <w:tcW w:w="1134"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270,00</w:t>
                  </w:r>
                </w:p>
              </w:tc>
              <w:tc>
                <w:tcPr>
                  <w:tcW w:w="1276"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270,00</w:t>
                  </w:r>
                </w:p>
              </w:tc>
              <w:tc>
                <w:tcPr>
                  <w:tcW w:w="992" w:type="dxa"/>
                  <w:tcBorders>
                    <w:top w:val="nil"/>
                    <w:left w:val="nil"/>
                    <w:bottom w:val="single" w:sz="4"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100,00%</w:t>
                  </w:r>
                </w:p>
              </w:tc>
            </w:tr>
            <w:tr w:rsidR="0079315E" w:rsidRPr="0079315E"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3.</w:t>
                  </w:r>
                </w:p>
              </w:tc>
              <w:tc>
                <w:tcPr>
                  <w:tcW w:w="3543"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T1207 31 EU PROJEKTI - UČIMO ZAJEDNO</w:t>
                  </w:r>
                </w:p>
              </w:tc>
              <w:tc>
                <w:tcPr>
                  <w:tcW w:w="1134"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72.510,00</w:t>
                  </w:r>
                </w:p>
              </w:tc>
              <w:tc>
                <w:tcPr>
                  <w:tcW w:w="1276"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61.669,00</w:t>
                  </w:r>
                </w:p>
              </w:tc>
              <w:tc>
                <w:tcPr>
                  <w:tcW w:w="992" w:type="dxa"/>
                  <w:tcBorders>
                    <w:top w:val="nil"/>
                    <w:left w:val="nil"/>
                    <w:bottom w:val="single" w:sz="4"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85,05%</w:t>
                  </w:r>
                </w:p>
              </w:tc>
            </w:tr>
            <w:tr w:rsidR="0079315E" w:rsidRPr="0079315E"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4.</w:t>
                  </w:r>
                </w:p>
              </w:tc>
              <w:tc>
                <w:tcPr>
                  <w:tcW w:w="3543"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T1207 20 SHEMA - VOĆE, POVRĆE I MLIJEKO </w:t>
                  </w:r>
                </w:p>
              </w:tc>
              <w:tc>
                <w:tcPr>
                  <w:tcW w:w="1134"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2.300,00</w:t>
                  </w:r>
                </w:p>
              </w:tc>
              <w:tc>
                <w:tcPr>
                  <w:tcW w:w="1276"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1.724,06</w:t>
                  </w:r>
                </w:p>
              </w:tc>
              <w:tc>
                <w:tcPr>
                  <w:tcW w:w="992" w:type="dxa"/>
                  <w:tcBorders>
                    <w:top w:val="nil"/>
                    <w:left w:val="nil"/>
                    <w:bottom w:val="single" w:sz="4"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74,96%</w:t>
                  </w:r>
                </w:p>
              </w:tc>
            </w:tr>
            <w:tr w:rsidR="0079315E" w:rsidRPr="0079315E"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5.</w:t>
                  </w:r>
                </w:p>
              </w:tc>
              <w:tc>
                <w:tcPr>
                  <w:tcW w:w="3543"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K1207 41 SAJAM ZANIMANJA</w:t>
                  </w:r>
                </w:p>
              </w:tc>
              <w:tc>
                <w:tcPr>
                  <w:tcW w:w="1134"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200,00</w:t>
                  </w:r>
                </w:p>
              </w:tc>
              <w:tc>
                <w:tcPr>
                  <w:tcW w:w="1276"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200,00</w:t>
                  </w:r>
                </w:p>
              </w:tc>
              <w:tc>
                <w:tcPr>
                  <w:tcW w:w="992" w:type="dxa"/>
                  <w:tcBorders>
                    <w:top w:val="nil"/>
                    <w:left w:val="nil"/>
                    <w:bottom w:val="single" w:sz="4"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100,00%</w:t>
                  </w:r>
                </w:p>
              </w:tc>
            </w:tr>
            <w:tr w:rsidR="0079315E" w:rsidRPr="0079315E"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6.</w:t>
                  </w:r>
                </w:p>
              </w:tc>
              <w:tc>
                <w:tcPr>
                  <w:tcW w:w="3543"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color w:val="000000"/>
                      <w:sz w:val="16"/>
                      <w:szCs w:val="16"/>
                      <w:lang w:eastAsia="hr-HR"/>
                    </w:rPr>
                  </w:pPr>
                  <w:r w:rsidRPr="0079315E">
                    <w:rPr>
                      <w:rFonts w:eastAsia="Times New Roman" w:cstheme="minorHAnsi"/>
                      <w:color w:val="000000"/>
                      <w:sz w:val="16"/>
                      <w:szCs w:val="16"/>
                      <w:lang w:eastAsia="hr-HR"/>
                    </w:rPr>
                    <w:t xml:space="preserve"> K1207 48 SUFINANCIRANJE PROJEKATA U ŠKOLSTVU</w:t>
                  </w:r>
                </w:p>
              </w:tc>
              <w:tc>
                <w:tcPr>
                  <w:tcW w:w="1134"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2.550,00</w:t>
                  </w:r>
                </w:p>
              </w:tc>
              <w:tc>
                <w:tcPr>
                  <w:tcW w:w="1276" w:type="dxa"/>
                  <w:tcBorders>
                    <w:top w:val="nil"/>
                    <w:left w:val="nil"/>
                    <w:bottom w:val="single" w:sz="4" w:space="0" w:color="auto"/>
                    <w:right w:val="single" w:sz="4" w:space="0" w:color="auto"/>
                  </w:tcBorders>
                  <w:shd w:val="clear" w:color="auto" w:fill="auto"/>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2.549,50</w:t>
                  </w:r>
                </w:p>
              </w:tc>
              <w:tc>
                <w:tcPr>
                  <w:tcW w:w="992" w:type="dxa"/>
                  <w:tcBorders>
                    <w:top w:val="nil"/>
                    <w:left w:val="nil"/>
                    <w:bottom w:val="single" w:sz="4"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99,98%</w:t>
                  </w:r>
                </w:p>
              </w:tc>
            </w:tr>
            <w:tr w:rsidR="0079315E" w:rsidRPr="0079315E" w:rsidTr="00D12368">
              <w:trPr>
                <w:trHeight w:val="397"/>
              </w:trPr>
              <w:tc>
                <w:tcPr>
                  <w:tcW w:w="618" w:type="dxa"/>
                  <w:tcBorders>
                    <w:top w:val="nil"/>
                    <w:left w:val="single" w:sz="8" w:space="0" w:color="auto"/>
                    <w:bottom w:val="single" w:sz="8" w:space="0" w:color="auto"/>
                    <w:right w:val="single" w:sz="4" w:space="0" w:color="auto"/>
                  </w:tcBorders>
                  <w:shd w:val="clear" w:color="auto" w:fill="auto"/>
                  <w:noWrap/>
                  <w:vAlign w:val="center"/>
                  <w:hideMark/>
                </w:tcPr>
                <w:p w:rsidR="0079315E" w:rsidRPr="0079315E" w:rsidRDefault="0079315E" w:rsidP="0079315E">
                  <w:pPr>
                    <w:spacing w:after="0" w:line="240" w:lineRule="auto"/>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 </w:t>
                  </w:r>
                </w:p>
              </w:tc>
              <w:tc>
                <w:tcPr>
                  <w:tcW w:w="3543" w:type="dxa"/>
                  <w:tcBorders>
                    <w:top w:val="nil"/>
                    <w:left w:val="nil"/>
                    <w:bottom w:val="single" w:sz="8" w:space="0" w:color="auto"/>
                    <w:right w:val="single" w:sz="4" w:space="0" w:color="auto"/>
                  </w:tcBorders>
                  <w:shd w:val="clear" w:color="auto" w:fill="auto"/>
                  <w:vAlign w:val="center"/>
                  <w:hideMark/>
                </w:tcPr>
                <w:p w:rsidR="0079315E" w:rsidRPr="0079315E" w:rsidRDefault="0079315E" w:rsidP="0079315E">
                  <w:pPr>
                    <w:spacing w:after="0" w:line="240" w:lineRule="auto"/>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 xml:space="preserve"> 1207 RAZVOJ ODGOJNO-OBRAZOVNOG SUSTAVA </w:t>
                  </w:r>
                </w:p>
              </w:tc>
              <w:tc>
                <w:tcPr>
                  <w:tcW w:w="1134" w:type="dxa"/>
                  <w:tcBorders>
                    <w:top w:val="nil"/>
                    <w:left w:val="nil"/>
                    <w:bottom w:val="single" w:sz="8" w:space="0" w:color="auto"/>
                    <w:right w:val="single" w:sz="4"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79.857,00</w:t>
                  </w:r>
                </w:p>
              </w:tc>
              <w:tc>
                <w:tcPr>
                  <w:tcW w:w="1276" w:type="dxa"/>
                  <w:tcBorders>
                    <w:top w:val="nil"/>
                    <w:left w:val="nil"/>
                    <w:bottom w:val="single" w:sz="8" w:space="0" w:color="auto"/>
                    <w:right w:val="single" w:sz="4"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b/>
                      <w:bCs/>
                      <w:color w:val="000000"/>
                      <w:sz w:val="16"/>
                      <w:szCs w:val="16"/>
                      <w:lang w:eastAsia="hr-HR"/>
                    </w:rPr>
                  </w:pPr>
                  <w:r w:rsidRPr="0079315E">
                    <w:rPr>
                      <w:rFonts w:eastAsia="Times New Roman" w:cstheme="minorHAnsi"/>
                      <w:b/>
                      <w:bCs/>
                      <w:color w:val="000000"/>
                      <w:sz w:val="16"/>
                      <w:szCs w:val="16"/>
                      <w:lang w:eastAsia="hr-HR"/>
                    </w:rPr>
                    <w:t>68.419,56</w:t>
                  </w:r>
                </w:p>
              </w:tc>
              <w:tc>
                <w:tcPr>
                  <w:tcW w:w="992" w:type="dxa"/>
                  <w:tcBorders>
                    <w:top w:val="nil"/>
                    <w:left w:val="nil"/>
                    <w:bottom w:val="single" w:sz="8" w:space="0" w:color="auto"/>
                    <w:right w:val="single" w:sz="8" w:space="0" w:color="auto"/>
                  </w:tcBorders>
                  <w:shd w:val="clear" w:color="auto" w:fill="auto"/>
                  <w:noWrap/>
                  <w:vAlign w:val="center"/>
                  <w:hideMark/>
                </w:tcPr>
                <w:p w:rsidR="0079315E" w:rsidRPr="0079315E" w:rsidRDefault="0079315E" w:rsidP="0079315E">
                  <w:pPr>
                    <w:spacing w:after="0" w:line="240" w:lineRule="auto"/>
                    <w:jc w:val="right"/>
                    <w:rPr>
                      <w:rFonts w:eastAsia="Times New Roman" w:cstheme="minorHAnsi"/>
                      <w:color w:val="000000"/>
                      <w:sz w:val="16"/>
                      <w:szCs w:val="16"/>
                      <w:lang w:eastAsia="hr-HR"/>
                    </w:rPr>
                  </w:pPr>
                  <w:r w:rsidRPr="0079315E">
                    <w:rPr>
                      <w:rFonts w:eastAsia="Times New Roman" w:cstheme="minorHAnsi"/>
                      <w:color w:val="000000"/>
                      <w:sz w:val="16"/>
                      <w:szCs w:val="16"/>
                      <w:lang w:eastAsia="hr-HR"/>
                    </w:rPr>
                    <w:t>85,68%</w:t>
                  </w:r>
                </w:p>
              </w:tc>
            </w:tr>
          </w:tbl>
          <w:p w:rsidR="0014441F" w:rsidRPr="00BD2268"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ED7BA2"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xml:space="preserve">Program 1207 – Razvoj odgojno-obrazovnog sustava ostvaren je u iznosu </w:t>
            </w:r>
            <w:r w:rsidR="00781AA3">
              <w:rPr>
                <w:rFonts w:eastAsia="Times New Roman" w:cstheme="minorHAnsi"/>
                <w:color w:val="000000" w:themeColor="text1"/>
                <w:sz w:val="20"/>
                <w:szCs w:val="20"/>
              </w:rPr>
              <w:t>68.419,56</w:t>
            </w:r>
            <w:r w:rsidRPr="00B424E2">
              <w:rPr>
                <w:rFonts w:eastAsia="Times New Roman" w:cstheme="minorHAnsi"/>
                <w:color w:val="000000" w:themeColor="text1"/>
                <w:sz w:val="20"/>
                <w:szCs w:val="20"/>
              </w:rPr>
              <w:t xml:space="preserve"> eura ili </w:t>
            </w:r>
            <w:r w:rsidR="00781AA3">
              <w:rPr>
                <w:rFonts w:eastAsia="Times New Roman" w:cstheme="minorHAnsi"/>
                <w:color w:val="000000" w:themeColor="text1"/>
                <w:sz w:val="20"/>
                <w:szCs w:val="20"/>
              </w:rPr>
              <w:t>85,68</w:t>
            </w:r>
            <w:r w:rsidRPr="00B424E2">
              <w:rPr>
                <w:rFonts w:eastAsia="Times New Roman" w:cstheme="minorHAnsi"/>
                <w:color w:val="000000" w:themeColor="text1"/>
                <w:sz w:val="20"/>
                <w:szCs w:val="20"/>
              </w:rPr>
              <w:t xml:space="preserve"> % u odnosu na godišnji plan. </w:t>
            </w: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Aktivnosti i projekti unutar navedenog programa izvršeni su u skladu sa planiranom dinamikom.</w:t>
            </w:r>
          </w:p>
          <w:p w:rsidR="00ED7BA2" w:rsidRPr="00B424E2" w:rsidRDefault="00ED7BA2"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Realizacijom programa ostvareni su planirani ciljevi: poticanje učenika na razvoj i unapređenje osobnih znanja, vještina, sposobnosti i kreativnosti, jačanje samopouzdanja i vjere u svoje sposobnosti, podizanje razine znanja o važnosti zdrave prehrane i nutritivnim vrijednostima svježeg voća i povrća te mlijeka i mliječnih proizvoda, zanimanje učenika za čitanje i razvijanje kulture čitanja književno</w:t>
            </w:r>
            <w:r w:rsidR="00FF3273" w:rsidRPr="00B424E2">
              <w:rPr>
                <w:rFonts w:eastAsia="Times New Roman" w:cstheme="minorHAnsi"/>
                <w:bCs/>
                <w:color w:val="000000" w:themeColor="text1"/>
                <w:sz w:val="20"/>
                <w:szCs w:val="20"/>
              </w:rPr>
              <w:t xml:space="preserve"> </w:t>
            </w:r>
            <w:r w:rsidRPr="00B424E2">
              <w:rPr>
                <w:rFonts w:eastAsia="Times New Roman" w:cstheme="minorHAnsi"/>
                <w:bCs/>
                <w:color w:val="000000" w:themeColor="text1"/>
                <w:sz w:val="20"/>
                <w:szCs w:val="20"/>
              </w:rPr>
              <w:t>umjetničkih tekstova, jačanje osobnosti djece s teškoćama u razvoju te prihvaćanje različitosti i razvoj tolerancije</w:t>
            </w: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1275"/>
              <w:gridCol w:w="1276"/>
              <w:gridCol w:w="1273"/>
            </w:tblGrid>
            <w:tr w:rsidR="0014441F" w:rsidRPr="00B424E2" w:rsidTr="003A5EC2">
              <w:trPr>
                <w:cantSplit/>
              </w:trPr>
              <w:tc>
                <w:tcPr>
                  <w:tcW w:w="3457"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spacing w:after="0" w:line="240" w:lineRule="auto"/>
                    <w:jc w:val="center"/>
                    <w:rPr>
                      <w:rFonts w:eastAsia="Times New Roman" w:cstheme="minorHAnsi"/>
                      <w:bCs/>
                      <w:color w:val="000000" w:themeColor="text1"/>
                      <w:sz w:val="20"/>
                      <w:szCs w:val="20"/>
                    </w:rPr>
                  </w:pPr>
                  <w:bookmarkStart w:id="2" w:name="_Hlk171681906"/>
                  <w:r w:rsidRPr="00B424E2">
                    <w:rPr>
                      <w:rFonts w:eastAsia="Times New Roman" w:cstheme="minorHAnsi"/>
                      <w:bCs/>
                      <w:color w:val="000000" w:themeColor="text1"/>
                      <w:sz w:val="20"/>
                      <w:szCs w:val="20"/>
                    </w:rPr>
                    <w:t>Pokazatelj uspješnosti</w:t>
                  </w:r>
                </w:p>
              </w:tc>
              <w:tc>
                <w:tcPr>
                  <w:tcW w:w="1275"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Polazna</w:t>
                  </w:r>
                </w:p>
                <w:p w:rsidR="0014441F" w:rsidRPr="00B424E2" w:rsidRDefault="0014441F" w:rsidP="001E1D2A">
                  <w:pPr>
                    <w:spacing w:after="0" w:line="240" w:lineRule="auto"/>
                    <w:jc w:val="center"/>
                    <w:rPr>
                      <w:rFonts w:eastAsia="Times New Roman" w:cstheme="minorHAnsi"/>
                      <w:color w:val="000000" w:themeColor="text1"/>
                      <w:sz w:val="20"/>
                      <w:szCs w:val="20"/>
                    </w:rPr>
                  </w:pPr>
                  <w:r w:rsidRPr="00B424E2">
                    <w:rPr>
                      <w:rFonts w:eastAsia="Times New Roman" w:cstheme="minorHAnsi"/>
                      <w:color w:val="000000" w:themeColor="text1"/>
                      <w:sz w:val="20"/>
                      <w:szCs w:val="20"/>
                    </w:rPr>
                    <w:t>vrijednost</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Ciljana</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vrijednost</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202</w:t>
                  </w:r>
                  <w:r w:rsidR="00AC3C02">
                    <w:rPr>
                      <w:rFonts w:eastAsia="Times New Roman" w:cstheme="minorHAnsi"/>
                      <w:bCs/>
                      <w:color w:val="000000" w:themeColor="text1"/>
                      <w:sz w:val="20"/>
                      <w:szCs w:val="20"/>
                      <w:lang w:eastAsia="hr-HR"/>
                    </w:rPr>
                    <w:t>5</w:t>
                  </w:r>
                  <w:r w:rsidRPr="00B424E2">
                    <w:rPr>
                      <w:rFonts w:eastAsia="Times New Roman" w:cstheme="minorHAnsi"/>
                      <w:bCs/>
                      <w:color w:val="000000" w:themeColor="text1"/>
                      <w:sz w:val="20"/>
                      <w:szCs w:val="20"/>
                      <w:lang w:eastAsia="hr-HR"/>
                    </w:rPr>
                    <w:t>.</w:t>
                  </w:r>
                </w:p>
              </w:tc>
              <w:tc>
                <w:tcPr>
                  <w:tcW w:w="1273"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 xml:space="preserve">Ostvarena vrijednost </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1.-</w:t>
                  </w:r>
                  <w:r w:rsidR="003A5EC2" w:rsidRPr="00B424E2">
                    <w:rPr>
                      <w:rFonts w:eastAsia="Times New Roman" w:cstheme="minorHAnsi"/>
                      <w:bCs/>
                      <w:color w:val="000000" w:themeColor="text1"/>
                      <w:sz w:val="20"/>
                      <w:szCs w:val="20"/>
                      <w:lang w:eastAsia="hr-HR"/>
                    </w:rPr>
                    <w:t>12</w:t>
                  </w:r>
                  <w:r w:rsidRPr="00B424E2">
                    <w:rPr>
                      <w:rFonts w:eastAsia="Times New Roman" w:cstheme="minorHAnsi"/>
                      <w:bCs/>
                      <w:color w:val="000000" w:themeColor="text1"/>
                      <w:sz w:val="20"/>
                      <w:szCs w:val="20"/>
                      <w:lang w:eastAsia="hr-HR"/>
                    </w:rPr>
                    <w:t>.202</w:t>
                  </w:r>
                  <w:r w:rsidR="00AC3C02">
                    <w:rPr>
                      <w:rFonts w:eastAsia="Times New Roman" w:cstheme="minorHAnsi"/>
                      <w:bCs/>
                      <w:color w:val="000000" w:themeColor="text1"/>
                      <w:sz w:val="20"/>
                      <w:szCs w:val="20"/>
                      <w:lang w:eastAsia="hr-HR"/>
                    </w:rPr>
                    <w:t>5</w:t>
                  </w:r>
                  <w:r w:rsidRPr="00B424E2">
                    <w:rPr>
                      <w:rFonts w:eastAsia="Times New Roman" w:cstheme="minorHAnsi"/>
                      <w:bCs/>
                      <w:color w:val="000000" w:themeColor="text1"/>
                      <w:sz w:val="20"/>
                      <w:szCs w:val="20"/>
                      <w:lang w:eastAsia="hr-HR"/>
                    </w:rPr>
                    <w:t>.</w:t>
                  </w:r>
                </w:p>
              </w:tc>
            </w:tr>
            <w:bookmarkEnd w:id="2"/>
            <w:tr w:rsidR="0014441F" w:rsidRPr="00B424E2" w:rsidTr="003A5EC2">
              <w:trPr>
                <w:cantSplit/>
              </w:trPr>
              <w:tc>
                <w:tcPr>
                  <w:tcW w:w="3457"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rPr>
                  </w:pPr>
                  <w:r w:rsidRPr="00B424E2">
                    <w:rPr>
                      <w:rFonts w:eastAsia="Times New Roman" w:cstheme="minorHAnsi"/>
                      <w:color w:val="000000" w:themeColor="text1"/>
                      <w:sz w:val="20"/>
                      <w:szCs w:val="20"/>
                      <w:lang w:eastAsia="hr-HR"/>
                    </w:rPr>
                    <w:t>Broja učenika uključenih u županijska i državna natjecanja</w:t>
                  </w:r>
                </w:p>
              </w:tc>
              <w:tc>
                <w:tcPr>
                  <w:tcW w:w="1275" w:type="dxa"/>
                  <w:tcBorders>
                    <w:top w:val="single" w:sz="4" w:space="0" w:color="auto"/>
                    <w:left w:val="single" w:sz="4" w:space="0" w:color="auto"/>
                    <w:bottom w:val="single" w:sz="4" w:space="0" w:color="auto"/>
                    <w:right w:val="single" w:sz="4" w:space="0" w:color="auto"/>
                  </w:tcBorders>
                  <w:vAlign w:val="center"/>
                </w:tcPr>
                <w:p w:rsidR="0014441F" w:rsidRPr="00B424E2" w:rsidRDefault="00F8411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8411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14</w:t>
                  </w:r>
                </w:p>
              </w:tc>
              <w:tc>
                <w:tcPr>
                  <w:tcW w:w="1273" w:type="dxa"/>
                  <w:tcBorders>
                    <w:top w:val="single" w:sz="4" w:space="0" w:color="auto"/>
                    <w:left w:val="single" w:sz="4" w:space="0" w:color="auto"/>
                    <w:bottom w:val="single" w:sz="4" w:space="0" w:color="auto"/>
                    <w:right w:val="single" w:sz="4" w:space="0" w:color="auto"/>
                  </w:tcBorders>
                  <w:vAlign w:val="center"/>
                </w:tcPr>
                <w:p w:rsidR="0014441F" w:rsidRPr="00B424E2" w:rsidRDefault="00F8411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16</w:t>
                  </w:r>
                </w:p>
              </w:tc>
            </w:tr>
            <w:tr w:rsidR="0014441F" w:rsidRPr="00B424E2" w:rsidTr="003A5EC2">
              <w:trPr>
                <w:cantSplit/>
              </w:trPr>
              <w:tc>
                <w:tcPr>
                  <w:tcW w:w="3457"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rPr>
                  </w:pPr>
                  <w:r w:rsidRPr="00B424E2">
                    <w:rPr>
                      <w:rFonts w:eastAsia="Times New Roman" w:cstheme="minorHAnsi"/>
                      <w:color w:val="000000" w:themeColor="text1"/>
                      <w:sz w:val="20"/>
                      <w:szCs w:val="20"/>
                      <w:lang w:eastAsia="hr-HR"/>
                    </w:rPr>
                    <w:t>Broj primjeraka školske lektire</w:t>
                  </w:r>
                </w:p>
              </w:tc>
              <w:tc>
                <w:tcPr>
                  <w:tcW w:w="1275" w:type="dxa"/>
                  <w:tcBorders>
                    <w:top w:val="single" w:sz="4" w:space="0" w:color="auto"/>
                    <w:left w:val="single" w:sz="4" w:space="0" w:color="auto"/>
                    <w:bottom w:val="single" w:sz="4" w:space="0" w:color="auto"/>
                    <w:right w:val="single" w:sz="4" w:space="0" w:color="auto"/>
                  </w:tcBorders>
                  <w:vAlign w:val="center"/>
                </w:tcPr>
                <w:p w:rsidR="0014441F" w:rsidRPr="00B424E2" w:rsidRDefault="00EB081F"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10</w:t>
                  </w:r>
                </w:p>
              </w:tc>
              <w:tc>
                <w:tcPr>
                  <w:tcW w:w="1273"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10</w:t>
                  </w:r>
                </w:p>
              </w:tc>
            </w:tr>
            <w:tr w:rsidR="0014441F" w:rsidRPr="00B424E2" w:rsidTr="003A5EC2">
              <w:trPr>
                <w:cantSplit/>
              </w:trPr>
              <w:tc>
                <w:tcPr>
                  <w:tcW w:w="3457"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lang w:eastAsia="hr-HR"/>
                    </w:rPr>
                  </w:pPr>
                  <w:r w:rsidRPr="00B424E2">
                    <w:rPr>
                      <w:rFonts w:eastAsia="Times New Roman" w:cstheme="minorHAnsi"/>
                      <w:color w:val="000000" w:themeColor="text1"/>
                      <w:sz w:val="20"/>
                      <w:szCs w:val="20"/>
                    </w:rPr>
                    <w:t>Broj učenika kojima je osigurano voće</w:t>
                  </w:r>
                </w:p>
              </w:tc>
              <w:tc>
                <w:tcPr>
                  <w:tcW w:w="1275" w:type="dxa"/>
                  <w:tcBorders>
                    <w:top w:val="single" w:sz="4" w:space="0" w:color="auto"/>
                    <w:left w:val="single" w:sz="4" w:space="0" w:color="auto"/>
                    <w:bottom w:val="single" w:sz="4" w:space="0" w:color="auto"/>
                    <w:right w:val="single" w:sz="4" w:space="0" w:color="auto"/>
                  </w:tcBorders>
                  <w:vAlign w:val="center"/>
                </w:tcPr>
                <w:p w:rsidR="0014441F" w:rsidRPr="00B424E2" w:rsidRDefault="00EB081F" w:rsidP="001E1D2A">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260</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245</w:t>
                  </w:r>
                </w:p>
              </w:tc>
              <w:tc>
                <w:tcPr>
                  <w:tcW w:w="1273"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243</w:t>
                  </w:r>
                </w:p>
              </w:tc>
            </w:tr>
            <w:tr w:rsidR="0014441F" w:rsidRPr="00B424E2" w:rsidTr="003A5EC2">
              <w:trPr>
                <w:cantSplit/>
              </w:trPr>
              <w:tc>
                <w:tcPr>
                  <w:tcW w:w="3457" w:type="dxa"/>
                  <w:tcBorders>
                    <w:top w:val="single" w:sz="4" w:space="0" w:color="auto"/>
                    <w:left w:val="single" w:sz="4" w:space="0" w:color="auto"/>
                    <w:bottom w:val="single" w:sz="4" w:space="0" w:color="auto"/>
                    <w:right w:val="single" w:sz="4" w:space="0" w:color="auto"/>
                  </w:tcBorders>
                  <w:vAlign w:val="center"/>
                </w:tcPr>
                <w:p w:rsidR="0014441F" w:rsidRPr="00B424E2" w:rsidRDefault="002732E3" w:rsidP="001E1D2A">
                  <w:pPr>
                    <w:spacing w:after="0" w:line="240" w:lineRule="auto"/>
                    <w:rPr>
                      <w:rFonts w:eastAsia="Times New Roman" w:cstheme="minorHAnsi"/>
                      <w:color w:val="000000" w:themeColor="text1"/>
                      <w:sz w:val="20"/>
                      <w:szCs w:val="20"/>
                      <w:lang w:eastAsia="hr-HR"/>
                    </w:rPr>
                  </w:pPr>
                  <w:r w:rsidRPr="008A658B">
                    <w:rPr>
                      <w:rFonts w:ascii="Calibri" w:hAnsi="Calibri" w:cs="Calibri"/>
                      <w:sz w:val="20"/>
                    </w:rPr>
                    <w:t>Broj učenika s teškoćama kojima je osiguran pomoćnik u nastavi</w:t>
                  </w:r>
                </w:p>
              </w:tc>
              <w:tc>
                <w:tcPr>
                  <w:tcW w:w="1275" w:type="dxa"/>
                  <w:tcBorders>
                    <w:top w:val="single" w:sz="4" w:space="0" w:color="auto"/>
                    <w:left w:val="single" w:sz="4" w:space="0" w:color="auto"/>
                    <w:bottom w:val="single" w:sz="4" w:space="0" w:color="auto"/>
                    <w:right w:val="single" w:sz="4" w:space="0" w:color="auto"/>
                  </w:tcBorders>
                  <w:vAlign w:val="center"/>
                </w:tcPr>
                <w:p w:rsidR="0014441F" w:rsidRPr="00B424E2" w:rsidRDefault="00EB081F" w:rsidP="001E1D2A">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4</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4</w:t>
                  </w:r>
                </w:p>
              </w:tc>
              <w:tc>
                <w:tcPr>
                  <w:tcW w:w="1273"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4</w:t>
                  </w:r>
                </w:p>
              </w:tc>
            </w:tr>
            <w:tr w:rsidR="002732E3" w:rsidRPr="00B424E2" w:rsidTr="00D761F9">
              <w:trPr>
                <w:cantSplit/>
              </w:trPr>
              <w:tc>
                <w:tcPr>
                  <w:tcW w:w="3457" w:type="dxa"/>
                  <w:tcBorders>
                    <w:top w:val="single" w:sz="4" w:space="0" w:color="auto"/>
                    <w:left w:val="single" w:sz="4" w:space="0" w:color="auto"/>
                    <w:bottom w:val="single" w:sz="4" w:space="0" w:color="auto"/>
                    <w:right w:val="single" w:sz="4" w:space="0" w:color="auto"/>
                  </w:tcBorders>
                  <w:vAlign w:val="center"/>
                </w:tcPr>
                <w:p w:rsidR="002732E3" w:rsidRPr="00B424E2" w:rsidRDefault="002732E3" w:rsidP="002732E3">
                  <w:pPr>
                    <w:spacing w:after="0" w:line="240" w:lineRule="auto"/>
                    <w:rPr>
                      <w:rFonts w:eastAsia="Times New Roman" w:cstheme="minorHAnsi"/>
                      <w:color w:val="000000" w:themeColor="text1"/>
                      <w:sz w:val="20"/>
                      <w:szCs w:val="20"/>
                      <w:lang w:eastAsia="hr-HR"/>
                    </w:rPr>
                  </w:pPr>
                  <w:r w:rsidRPr="00B424E2">
                    <w:rPr>
                      <w:rFonts w:eastAsia="Times New Roman" w:cstheme="minorHAnsi"/>
                      <w:color w:val="000000" w:themeColor="text1"/>
                      <w:sz w:val="20"/>
                      <w:szCs w:val="20"/>
                      <w:lang w:eastAsia="hr-HR"/>
                    </w:rPr>
                    <w:t>Broj</w:t>
                  </w:r>
                  <w:r w:rsidR="00EB081F">
                    <w:rPr>
                      <w:rFonts w:eastAsia="Times New Roman" w:cstheme="minorHAnsi"/>
                      <w:color w:val="000000" w:themeColor="text1"/>
                      <w:sz w:val="20"/>
                      <w:szCs w:val="20"/>
                      <w:lang w:eastAsia="hr-HR"/>
                    </w:rPr>
                    <w:t xml:space="preserve"> učenika koji sudjeluju na sajmu zanimanja</w:t>
                  </w:r>
                </w:p>
              </w:tc>
              <w:tc>
                <w:tcPr>
                  <w:tcW w:w="1275" w:type="dxa"/>
                  <w:tcBorders>
                    <w:top w:val="single" w:sz="4" w:space="0" w:color="auto"/>
                    <w:left w:val="single" w:sz="4" w:space="0" w:color="auto"/>
                    <w:bottom w:val="single" w:sz="4" w:space="0" w:color="auto"/>
                    <w:right w:val="single" w:sz="4" w:space="0" w:color="auto"/>
                  </w:tcBorders>
                  <w:vAlign w:val="center"/>
                </w:tcPr>
                <w:p w:rsidR="002732E3" w:rsidRPr="00B424E2" w:rsidRDefault="00EB081F" w:rsidP="002732E3">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85</w:t>
                  </w:r>
                </w:p>
              </w:tc>
              <w:tc>
                <w:tcPr>
                  <w:tcW w:w="1276" w:type="dxa"/>
                  <w:tcBorders>
                    <w:top w:val="single" w:sz="4" w:space="0" w:color="auto"/>
                    <w:left w:val="single" w:sz="4" w:space="0" w:color="auto"/>
                    <w:bottom w:val="single" w:sz="4" w:space="0" w:color="auto"/>
                    <w:right w:val="single" w:sz="4" w:space="0" w:color="auto"/>
                  </w:tcBorders>
                  <w:vAlign w:val="center"/>
                </w:tcPr>
                <w:p w:rsidR="002732E3" w:rsidRPr="00B424E2" w:rsidRDefault="00FB0DB2" w:rsidP="002732E3">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82</w:t>
                  </w:r>
                </w:p>
              </w:tc>
              <w:tc>
                <w:tcPr>
                  <w:tcW w:w="1273" w:type="dxa"/>
                  <w:tcBorders>
                    <w:top w:val="single" w:sz="4" w:space="0" w:color="auto"/>
                    <w:left w:val="single" w:sz="4" w:space="0" w:color="auto"/>
                    <w:bottom w:val="single" w:sz="4" w:space="0" w:color="auto"/>
                    <w:right w:val="single" w:sz="4" w:space="0" w:color="auto"/>
                  </w:tcBorders>
                  <w:vAlign w:val="center"/>
                </w:tcPr>
                <w:p w:rsidR="002732E3" w:rsidRPr="00B424E2" w:rsidRDefault="00FB0DB2" w:rsidP="002732E3">
                  <w:pPr>
                    <w:spacing w:after="0" w:line="240" w:lineRule="auto"/>
                    <w:jc w:val="center"/>
                    <w:rPr>
                      <w:rFonts w:eastAsia="Times New Roman" w:cstheme="minorHAnsi"/>
                      <w:color w:val="000000" w:themeColor="text1"/>
                      <w:sz w:val="20"/>
                      <w:szCs w:val="20"/>
                      <w:lang w:eastAsia="hr-HR"/>
                    </w:rPr>
                  </w:pPr>
                  <w:r>
                    <w:rPr>
                      <w:rFonts w:eastAsia="Times New Roman" w:cstheme="minorHAnsi"/>
                      <w:color w:val="000000" w:themeColor="text1"/>
                      <w:sz w:val="20"/>
                      <w:szCs w:val="20"/>
                      <w:lang w:eastAsia="hr-HR"/>
                    </w:rPr>
                    <w:t>81</w:t>
                  </w:r>
                </w:p>
              </w:tc>
            </w:tr>
          </w:tbl>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b/>
                <w:i/>
                <w:caps/>
                <w:color w:val="000000" w:themeColor="text1"/>
                <w:sz w:val="20"/>
                <w:szCs w:val="20"/>
              </w:rPr>
            </w:pPr>
            <w:r w:rsidRPr="00B424E2">
              <w:rPr>
                <w:rFonts w:eastAsia="Times New Roman" w:cstheme="minorHAnsi"/>
                <w:b/>
                <w:color w:val="000000" w:themeColor="text1"/>
                <w:sz w:val="20"/>
                <w:szCs w:val="20"/>
                <w:lang w:eastAsia="hr-HR"/>
              </w:rPr>
              <w:t>7007 FINANCIRANJE SREDNJEG ŠKOLSTVA PREMA MINIMALNOM STANDARDU</w:t>
            </w:r>
          </w:p>
          <w:p w:rsidR="0014441F" w:rsidRPr="00B424E2" w:rsidRDefault="0014441F" w:rsidP="001E1D2A">
            <w:pPr>
              <w:spacing w:after="0" w:line="240" w:lineRule="auto"/>
              <w:jc w:val="both"/>
              <w:rPr>
                <w:rFonts w:eastAsia="Times New Roman" w:cstheme="minorHAnsi"/>
                <w:i/>
                <w:color w:val="000000" w:themeColor="text1"/>
                <w:sz w:val="20"/>
                <w:szCs w:val="20"/>
              </w:rPr>
            </w:pPr>
          </w:p>
          <w:p w:rsidR="0014441F" w:rsidRPr="00B424E2" w:rsidRDefault="0014441F" w:rsidP="001E1D2A">
            <w:pPr>
              <w:spacing w:after="0" w:line="240" w:lineRule="auto"/>
              <w:jc w:val="both"/>
              <w:rPr>
                <w:rFonts w:eastAsia="Times New Roman" w:cstheme="minorHAnsi"/>
                <w:b/>
                <w:color w:val="000000" w:themeColor="text1"/>
                <w:sz w:val="20"/>
                <w:szCs w:val="20"/>
                <w:lang w:eastAsia="hr-HR"/>
              </w:rPr>
            </w:pPr>
          </w:p>
          <w:p w:rsidR="0014441F" w:rsidRPr="00B424E2" w:rsidRDefault="0014441F" w:rsidP="001E1D2A">
            <w:pPr>
              <w:spacing w:after="0" w:line="240" w:lineRule="auto"/>
              <w:ind w:right="-57"/>
              <w:jc w:val="both"/>
              <w:rPr>
                <w:rFonts w:eastAsia="Times New Roman" w:cstheme="minorHAnsi"/>
                <w:color w:val="000000" w:themeColor="text1"/>
                <w:sz w:val="20"/>
                <w:szCs w:val="24"/>
                <w:lang w:eastAsia="hr-HR"/>
              </w:rPr>
            </w:pPr>
            <w:bookmarkStart w:id="3" w:name="_Hlk103333233"/>
            <w:r w:rsidRPr="00B424E2">
              <w:rPr>
                <w:rFonts w:eastAsia="Times New Roman" w:cstheme="minorHAnsi"/>
                <w:color w:val="000000" w:themeColor="text1"/>
                <w:sz w:val="20"/>
                <w:szCs w:val="20"/>
                <w:lang w:eastAsia="hr-HR"/>
              </w:rPr>
              <w:t>Prioritet će biti pružanje usluge srednjeg obrazovanja i odgoj učenika. U narednom periodu nastojat ćemo podići kvalitetu nastave na što višu razinu, i to što kvalitetnijim usavršavanjem nastavnika te podizanjem materijalnih i drugih uvjeta prema našim mogućnostima.</w:t>
            </w:r>
            <w:r w:rsidRPr="00B424E2">
              <w:rPr>
                <w:rFonts w:eastAsia="Times New Roman" w:cstheme="minorHAnsi"/>
                <w:color w:val="000000" w:themeColor="text1"/>
                <w:sz w:val="20"/>
                <w:szCs w:val="24"/>
                <w:lang w:eastAsia="hr-HR"/>
              </w:rPr>
              <w:t xml:space="preserve"> </w:t>
            </w:r>
          </w:p>
          <w:p w:rsidR="0014441F" w:rsidRPr="00B424E2" w:rsidRDefault="0014441F" w:rsidP="001E1D2A">
            <w:pPr>
              <w:spacing w:after="0" w:line="240" w:lineRule="auto"/>
              <w:ind w:right="-57"/>
              <w:jc w:val="both"/>
              <w:rPr>
                <w:rFonts w:eastAsia="Times New Roman" w:cstheme="minorHAnsi"/>
                <w:color w:val="000000" w:themeColor="text1"/>
                <w:sz w:val="20"/>
                <w:szCs w:val="24"/>
                <w:lang w:eastAsia="hr-HR"/>
              </w:rPr>
            </w:pPr>
            <w:r w:rsidRPr="00B424E2">
              <w:rPr>
                <w:rFonts w:eastAsia="Times New Roman" w:cstheme="minorHAnsi"/>
                <w:color w:val="000000" w:themeColor="text1"/>
                <w:sz w:val="20"/>
                <w:szCs w:val="24"/>
                <w:lang w:eastAsia="hr-HR"/>
              </w:rPr>
              <w:t xml:space="preserve">Radit ćemo na stvaranju što kvalitetnijih uvjeta za rad škole koji će omogućiti izvođenje suvremene nastave kroz poboljšanje standarda postojećih školskih zgrada i opreme. </w:t>
            </w:r>
          </w:p>
          <w:p w:rsidR="0014441F" w:rsidRPr="00B424E2" w:rsidRDefault="0014441F" w:rsidP="001E1D2A">
            <w:pPr>
              <w:spacing w:after="0" w:line="240" w:lineRule="auto"/>
              <w:jc w:val="both"/>
              <w:rPr>
                <w:rFonts w:eastAsia="Times New Roman" w:cstheme="minorHAnsi"/>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color w:val="000000" w:themeColor="text1"/>
                <w:sz w:val="20"/>
                <w:szCs w:val="20"/>
                <w:lang w:eastAsia="hr-HR"/>
              </w:rPr>
            </w:pPr>
            <w:r w:rsidRPr="00B424E2">
              <w:rPr>
                <w:rFonts w:eastAsia="Times New Roman" w:cstheme="minorHAnsi"/>
                <w:color w:val="000000" w:themeColor="text1"/>
                <w:sz w:val="20"/>
                <w:szCs w:val="20"/>
                <w:lang w:eastAsia="hr-HR"/>
              </w:rPr>
              <w:t>Učenike će se poticati na izražavanje kreativnosti, talenata i sposobnosti kroz uključivanje u slobodne aktivnosti, natjecanja te druge školske projekte.</w:t>
            </w:r>
          </w:p>
          <w:p w:rsidR="0014441F" w:rsidRPr="00B424E2" w:rsidRDefault="0014441F" w:rsidP="001E1D2A">
            <w:pPr>
              <w:spacing w:after="0" w:line="240" w:lineRule="auto"/>
              <w:ind w:left="720"/>
              <w:jc w:val="both"/>
              <w:rPr>
                <w:rFonts w:eastAsia="Times New Roman" w:cstheme="minorHAnsi"/>
                <w:color w:val="000000" w:themeColor="text1"/>
                <w:sz w:val="20"/>
                <w:szCs w:val="20"/>
                <w:lang w:eastAsia="hr-HR"/>
              </w:rPr>
            </w:pPr>
          </w:p>
          <w:p w:rsidR="0014441F" w:rsidRPr="00B424E2" w:rsidRDefault="0014441F" w:rsidP="001E1D2A">
            <w:pPr>
              <w:spacing w:after="0" w:line="240" w:lineRule="auto"/>
              <w:jc w:val="both"/>
              <w:rPr>
                <w:rFonts w:eastAsia="Times New Roman" w:cstheme="minorHAnsi"/>
                <w:color w:val="000000" w:themeColor="text1"/>
                <w:sz w:val="20"/>
                <w:szCs w:val="20"/>
                <w:lang w:eastAsia="hr-HR"/>
              </w:rPr>
            </w:pPr>
            <w:r w:rsidRPr="00B424E2">
              <w:rPr>
                <w:rFonts w:eastAsia="Times New Roman" w:cstheme="minorHAnsi"/>
                <w:color w:val="000000" w:themeColor="text1"/>
                <w:sz w:val="20"/>
                <w:szCs w:val="20"/>
                <w:lang w:eastAsia="hr-HR"/>
              </w:rPr>
              <w:t>Poticat će se komunikacija između profesora, učenika, roditelja kroz zajedničke aktivnosti i druženja.</w:t>
            </w:r>
          </w:p>
          <w:p w:rsidR="0014441F" w:rsidRPr="00B424E2" w:rsidRDefault="0014441F" w:rsidP="001E1D2A">
            <w:pPr>
              <w:spacing w:after="0" w:line="240" w:lineRule="auto"/>
              <w:jc w:val="both"/>
              <w:rPr>
                <w:rFonts w:eastAsia="Times New Roman" w:cstheme="minorHAnsi"/>
                <w:color w:val="000000" w:themeColor="text1"/>
                <w:sz w:val="20"/>
                <w:szCs w:val="20"/>
                <w:lang w:eastAsia="hr-HR"/>
              </w:rPr>
            </w:pPr>
            <w:r w:rsidRPr="00B424E2">
              <w:rPr>
                <w:rFonts w:eastAsia="Times New Roman" w:cstheme="minorHAnsi"/>
                <w:color w:val="000000" w:themeColor="text1"/>
                <w:sz w:val="20"/>
                <w:szCs w:val="20"/>
                <w:lang w:eastAsia="hr-HR"/>
              </w:rPr>
              <w:t>Slobodne aktivnosti bit će organizirane preko dramske i sportske grupe, računalstva za učenike s teškoćama te učeničke zadruge, prema mogućnostima škole. Rad skupina u slobodnim aktivnostima predstavit će se na božićnoj priredbi, Danu škole te smotrama, sajmovima i događanjima lokalne zajednice.</w:t>
            </w:r>
          </w:p>
          <w:p w:rsidR="0014441F" w:rsidRPr="00B424E2" w:rsidRDefault="0014441F" w:rsidP="001E1D2A">
            <w:pPr>
              <w:spacing w:after="0" w:line="240" w:lineRule="auto"/>
              <w:jc w:val="both"/>
              <w:rPr>
                <w:rFonts w:eastAsia="Times New Roman" w:cstheme="minorHAnsi"/>
                <w:color w:val="000000" w:themeColor="text1"/>
                <w:sz w:val="20"/>
                <w:szCs w:val="20"/>
                <w:lang w:eastAsia="hr-HR"/>
              </w:rPr>
            </w:pPr>
            <w:r w:rsidRPr="00B424E2">
              <w:rPr>
                <w:rFonts w:eastAsia="Times New Roman" w:cstheme="minorHAnsi"/>
                <w:color w:val="000000" w:themeColor="text1"/>
                <w:sz w:val="20"/>
                <w:szCs w:val="20"/>
                <w:lang w:eastAsia="hr-HR"/>
              </w:rPr>
              <w:t>Profesori će tijekom školske godine sudjelovati na seminarima i stručnim skupovima.</w:t>
            </w:r>
          </w:p>
          <w:p w:rsidR="0014441F" w:rsidRPr="00B424E2" w:rsidRDefault="0014441F" w:rsidP="001E1D2A">
            <w:pPr>
              <w:spacing w:after="0" w:line="240" w:lineRule="auto"/>
              <w:ind w:right="-57"/>
              <w:rPr>
                <w:rFonts w:eastAsia="Times New Roman" w:cstheme="minorHAnsi"/>
                <w:color w:val="000000" w:themeColor="text1"/>
                <w:sz w:val="20"/>
                <w:szCs w:val="24"/>
                <w:lang w:eastAsia="hr-HR"/>
              </w:rPr>
            </w:pPr>
            <w:r w:rsidRPr="00B424E2">
              <w:rPr>
                <w:rFonts w:eastAsia="Times New Roman" w:cstheme="minorHAnsi"/>
                <w:color w:val="000000" w:themeColor="text1"/>
                <w:sz w:val="20"/>
                <w:szCs w:val="24"/>
                <w:lang w:eastAsia="hr-HR"/>
              </w:rPr>
              <w:t xml:space="preserve">Stvaranje što kvalitetnijih uvjeta za rad osnovnih škola vodeći brigu o ravnomjernom razvoju izgradnjom novih objekata koji će omogućiti izvođenje suvremene nastave te poboljšati standard postojećih školskih zgrada i opreme. </w:t>
            </w: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Cilj programa:</w:t>
            </w: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osigurati sustavan način poučavanja učenika, poticati i unapređivati njihov emocionalni, intelektualni, tjelesni, društveni i duhovni razvoj u skladu s njihovim sklonostima i sposobnostima</w:t>
            </w: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osiguravanje uvjeta za izvođenje strukovnog programa na propisanoj razini te njegovo obuhvaćanje sadržajima po mjeri učenika.</w:t>
            </w: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osigurati učenicima stjecanje temeljnih (općeobrazovnih) i stručnih kompetencija, osposobiti ih za život i rad u promjenjivom društveno-kulturnom kontekstu prema zahtjevima gospodarstva, suvremenih informacijsko-komunikacijskih tehnologija i znanstvenih spoznaja i dostignuća</w:t>
            </w: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osposobiti učenike za cjeloživotno učenje, razvijanje svijesti o važnosti razvoja vlastitih sposobnosti te usađivanje odgovornosti prema sebi</w:t>
            </w:r>
          </w:p>
          <w:bookmarkEnd w:id="3"/>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Zakon o proračunu (Narodne novine broj 144/21)</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proračunskim klasifikacijama (Narodne novine broj 4/24,122/24),</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polugodišnjem i godišnjem izvještaju o izvršenju proračuna i financijskog plana  (Narodne novine broj 85/23), </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planiranju u sustavu proračuna (Narodne novine 1/24),</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Pravilnik o korištenju sredstva  EU (Narodne novine broj 44/24),</w:t>
            </w:r>
          </w:p>
          <w:p w:rsidR="0009027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Godišnji plan i program rada za školsku godinu 2025./2026.</w:t>
            </w:r>
          </w:p>
          <w:p w:rsidR="0014441F" w:rsidRPr="0009027F" w:rsidRDefault="0009027F" w:rsidP="0009027F">
            <w:pPr>
              <w:spacing w:after="0" w:line="240" w:lineRule="auto"/>
              <w:jc w:val="both"/>
              <w:rPr>
                <w:rFonts w:eastAsia="Times New Roman" w:cstheme="minorHAnsi"/>
                <w:color w:val="000000" w:themeColor="text1"/>
                <w:sz w:val="20"/>
                <w:szCs w:val="20"/>
              </w:rPr>
            </w:pPr>
            <w:r w:rsidRPr="0009027F">
              <w:rPr>
                <w:rFonts w:eastAsia="Times New Roman" w:cstheme="minorHAnsi"/>
                <w:color w:val="000000" w:themeColor="text1"/>
                <w:sz w:val="20"/>
                <w:szCs w:val="20"/>
              </w:rPr>
              <w:t xml:space="preserve"> -  Školski kurikulum Obrtničke škole Osijek za školsku godinu 2025./2026.</w:t>
            </w:r>
          </w:p>
          <w:p w:rsidR="0014441F" w:rsidRPr="00B424E2" w:rsidRDefault="0014441F" w:rsidP="001E1D2A">
            <w:pPr>
              <w:spacing w:after="0" w:line="240" w:lineRule="auto"/>
              <w:jc w:val="both"/>
              <w:rPr>
                <w:rFonts w:eastAsia="Times New Roman" w:cstheme="minorHAnsi"/>
                <w: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Default="0014441F" w:rsidP="001E1D2A">
            <w:pPr>
              <w:spacing w:after="0" w:line="240" w:lineRule="auto"/>
              <w:jc w:val="both"/>
              <w:rPr>
                <w:rFonts w:eastAsia="Times New Roman" w:cstheme="minorHAnsi"/>
                <w:color w:val="000000" w:themeColor="text1"/>
                <w:sz w:val="20"/>
                <w:szCs w:val="20"/>
              </w:rPr>
            </w:pPr>
          </w:p>
          <w:p w:rsidR="003143C6" w:rsidRDefault="003143C6" w:rsidP="001E1D2A">
            <w:pPr>
              <w:spacing w:after="0" w:line="240" w:lineRule="auto"/>
              <w:jc w:val="both"/>
              <w:rPr>
                <w:rFonts w:eastAsia="Times New Roman" w:cstheme="minorHAnsi"/>
                <w:color w:val="000000" w:themeColor="text1"/>
                <w:sz w:val="20"/>
                <w:szCs w:val="20"/>
              </w:rPr>
            </w:pPr>
          </w:p>
          <w:p w:rsidR="003143C6" w:rsidRPr="00B424E2" w:rsidRDefault="003143C6"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Default="0014441F" w:rsidP="001E1D2A">
            <w:pPr>
              <w:spacing w:after="0" w:line="240" w:lineRule="auto"/>
              <w:jc w:val="both"/>
              <w:rPr>
                <w:rFonts w:eastAsia="Times New Roman" w:cstheme="minorHAnsi"/>
                <w:i/>
                <w:color w:val="000000" w:themeColor="text1"/>
                <w:sz w:val="20"/>
                <w:szCs w:val="20"/>
              </w:rPr>
            </w:pPr>
          </w:p>
          <w:p w:rsidR="00870838" w:rsidRPr="00B424E2" w:rsidRDefault="00870838" w:rsidP="001E1D2A">
            <w:pPr>
              <w:spacing w:after="0" w:line="240" w:lineRule="auto"/>
              <w:jc w:val="both"/>
              <w:rPr>
                <w:rFonts w:eastAsia="Times New Roman" w:cstheme="minorHAnsi"/>
                <w:i/>
                <w:color w:val="000000" w:themeColor="text1"/>
                <w:sz w:val="20"/>
                <w:szCs w:val="20"/>
              </w:rPr>
            </w:pPr>
          </w:p>
          <w:tbl>
            <w:tblPr>
              <w:tblW w:w="7705" w:type="dxa"/>
              <w:tblLayout w:type="fixed"/>
              <w:tblLook w:val="04A0" w:firstRow="1" w:lastRow="0" w:firstColumn="1" w:lastColumn="0" w:noHBand="0" w:noVBand="1"/>
            </w:tblPr>
            <w:tblGrid>
              <w:gridCol w:w="618"/>
              <w:gridCol w:w="3722"/>
              <w:gridCol w:w="955"/>
              <w:gridCol w:w="1134"/>
              <w:gridCol w:w="1276"/>
            </w:tblGrid>
            <w:tr w:rsidR="00D12368" w:rsidRPr="00D12368" w:rsidTr="00D12368">
              <w:trPr>
                <w:trHeight w:val="465"/>
              </w:trPr>
              <w:tc>
                <w:tcPr>
                  <w:tcW w:w="618"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D12368" w:rsidRPr="00D12368" w:rsidRDefault="00D12368" w:rsidP="00D12368">
                  <w:pPr>
                    <w:spacing w:after="0" w:line="240" w:lineRule="auto"/>
                    <w:jc w:val="center"/>
                    <w:rPr>
                      <w:rFonts w:eastAsia="Times New Roman" w:cstheme="minorHAnsi"/>
                      <w:color w:val="000000"/>
                      <w:sz w:val="16"/>
                      <w:szCs w:val="16"/>
                      <w:lang w:eastAsia="hr-HR"/>
                    </w:rPr>
                  </w:pPr>
                  <w:r w:rsidRPr="00D12368">
                    <w:rPr>
                      <w:rFonts w:eastAsia="Times New Roman" w:cstheme="minorHAnsi"/>
                      <w:color w:val="000000"/>
                      <w:sz w:val="16"/>
                      <w:szCs w:val="16"/>
                      <w:lang w:eastAsia="hr-HR"/>
                    </w:rPr>
                    <w:t>R.br.</w:t>
                  </w:r>
                </w:p>
              </w:tc>
              <w:tc>
                <w:tcPr>
                  <w:tcW w:w="3722" w:type="dxa"/>
                  <w:tcBorders>
                    <w:top w:val="single" w:sz="8" w:space="0" w:color="auto"/>
                    <w:left w:val="nil"/>
                    <w:bottom w:val="single" w:sz="8" w:space="0" w:color="auto"/>
                    <w:right w:val="single" w:sz="4" w:space="0" w:color="auto"/>
                  </w:tcBorders>
                  <w:shd w:val="clear" w:color="000000" w:fill="D0CECE"/>
                  <w:vAlign w:val="center"/>
                  <w:hideMark/>
                </w:tcPr>
                <w:p w:rsidR="00D12368" w:rsidRPr="00D12368" w:rsidRDefault="00D12368" w:rsidP="00D12368">
                  <w:pPr>
                    <w:spacing w:after="0" w:line="240" w:lineRule="auto"/>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 xml:space="preserve"> Naziv aktivnosti/projekta </w:t>
                  </w:r>
                </w:p>
              </w:tc>
              <w:tc>
                <w:tcPr>
                  <w:tcW w:w="955" w:type="dxa"/>
                  <w:tcBorders>
                    <w:top w:val="single" w:sz="8" w:space="0" w:color="auto"/>
                    <w:left w:val="nil"/>
                    <w:bottom w:val="single" w:sz="8" w:space="0" w:color="auto"/>
                    <w:right w:val="single" w:sz="4" w:space="0" w:color="auto"/>
                  </w:tcBorders>
                  <w:shd w:val="clear" w:color="000000" w:fill="D9D9D9"/>
                  <w:noWrap/>
                  <w:vAlign w:val="center"/>
                  <w:hideMark/>
                </w:tcPr>
                <w:p w:rsidR="00D12368" w:rsidRPr="00D12368" w:rsidRDefault="00D12368" w:rsidP="00D12368">
                  <w:pPr>
                    <w:spacing w:after="0" w:line="240" w:lineRule="auto"/>
                    <w:jc w:val="center"/>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Plan 2025.</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rsidR="00D12368" w:rsidRPr="00D12368" w:rsidRDefault="00D12368" w:rsidP="00D12368">
                  <w:pPr>
                    <w:spacing w:after="0" w:line="240" w:lineRule="auto"/>
                    <w:jc w:val="center"/>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Izvršenje</w:t>
                  </w:r>
                  <w:r w:rsidRPr="00D12368">
                    <w:rPr>
                      <w:rFonts w:eastAsia="Times New Roman" w:cstheme="minorHAnsi"/>
                      <w:b/>
                      <w:bCs/>
                      <w:color w:val="000000"/>
                      <w:sz w:val="16"/>
                      <w:szCs w:val="16"/>
                      <w:lang w:eastAsia="hr-HR"/>
                    </w:rPr>
                    <w:br/>
                    <w:t>1.-12.2025.</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rsidR="00D12368" w:rsidRPr="00D12368" w:rsidRDefault="00D12368" w:rsidP="00D12368">
                  <w:pPr>
                    <w:spacing w:after="0" w:line="240" w:lineRule="auto"/>
                    <w:jc w:val="center"/>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Indeks</w:t>
                  </w:r>
                  <w:r w:rsidRPr="00D12368">
                    <w:rPr>
                      <w:rFonts w:eastAsia="Times New Roman" w:cstheme="minorHAnsi"/>
                      <w:b/>
                      <w:bCs/>
                      <w:color w:val="000000"/>
                      <w:sz w:val="16"/>
                      <w:szCs w:val="16"/>
                      <w:lang w:eastAsia="hr-HR"/>
                    </w:rPr>
                    <w:br/>
                    <w:t>(Izvršenje/Plan)</w:t>
                  </w:r>
                </w:p>
              </w:tc>
            </w:tr>
            <w:tr w:rsidR="00D12368" w:rsidRPr="00D12368"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1. </w:t>
                  </w:r>
                </w:p>
              </w:tc>
              <w:tc>
                <w:tcPr>
                  <w:tcW w:w="3722"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K7007 08 IZGRADNJA, REKONSTRUKCIJA I OPREMANJE OBJEKATA SREDNJEG ŠKOLSTVA </w:t>
                  </w:r>
                </w:p>
              </w:tc>
              <w:tc>
                <w:tcPr>
                  <w:tcW w:w="955"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1.500,00</w:t>
                  </w:r>
                </w:p>
              </w:tc>
              <w:tc>
                <w:tcPr>
                  <w:tcW w:w="1134"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1.478,11</w:t>
                  </w:r>
                </w:p>
              </w:tc>
              <w:tc>
                <w:tcPr>
                  <w:tcW w:w="1276" w:type="dxa"/>
                  <w:tcBorders>
                    <w:top w:val="nil"/>
                    <w:left w:val="nil"/>
                    <w:bottom w:val="single" w:sz="4" w:space="0" w:color="auto"/>
                    <w:right w:val="single" w:sz="8"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color w:val="000000"/>
                      <w:sz w:val="16"/>
                      <w:szCs w:val="16"/>
                      <w:lang w:eastAsia="hr-HR"/>
                    </w:rPr>
                  </w:pPr>
                  <w:r w:rsidRPr="00D12368">
                    <w:rPr>
                      <w:rFonts w:eastAsia="Times New Roman" w:cstheme="minorHAnsi"/>
                      <w:color w:val="000000"/>
                      <w:sz w:val="16"/>
                      <w:szCs w:val="16"/>
                      <w:lang w:eastAsia="hr-HR"/>
                    </w:rPr>
                    <w:t>98,54%</w:t>
                  </w:r>
                </w:p>
              </w:tc>
            </w:tr>
            <w:tr w:rsidR="00D12368" w:rsidRPr="00D12368"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2. </w:t>
                  </w:r>
                </w:p>
              </w:tc>
              <w:tc>
                <w:tcPr>
                  <w:tcW w:w="3722"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K7007 09 PLANSKO I HITNO ODRŽAVANJE OBJEKATA I OPREME SREDNJEG ŠKOLSTVA I UČENIČKIH DOMOVA</w:t>
                  </w:r>
                </w:p>
              </w:tc>
              <w:tc>
                <w:tcPr>
                  <w:tcW w:w="955"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7.370,00</w:t>
                  </w:r>
                </w:p>
              </w:tc>
              <w:tc>
                <w:tcPr>
                  <w:tcW w:w="1134"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7.362,75</w:t>
                  </w:r>
                </w:p>
              </w:tc>
              <w:tc>
                <w:tcPr>
                  <w:tcW w:w="1276" w:type="dxa"/>
                  <w:tcBorders>
                    <w:top w:val="nil"/>
                    <w:left w:val="nil"/>
                    <w:bottom w:val="single" w:sz="4" w:space="0" w:color="auto"/>
                    <w:right w:val="single" w:sz="8"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color w:val="000000"/>
                      <w:sz w:val="16"/>
                      <w:szCs w:val="16"/>
                      <w:lang w:eastAsia="hr-HR"/>
                    </w:rPr>
                  </w:pPr>
                  <w:r w:rsidRPr="00D12368">
                    <w:rPr>
                      <w:rFonts w:eastAsia="Times New Roman" w:cstheme="minorHAnsi"/>
                      <w:color w:val="000000"/>
                      <w:sz w:val="16"/>
                      <w:szCs w:val="16"/>
                      <w:lang w:eastAsia="hr-HR"/>
                    </w:rPr>
                    <w:t>99,90%</w:t>
                  </w:r>
                </w:p>
              </w:tc>
            </w:tr>
            <w:tr w:rsidR="00D12368" w:rsidRPr="00D12368"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3. </w:t>
                  </w:r>
                </w:p>
              </w:tc>
              <w:tc>
                <w:tcPr>
                  <w:tcW w:w="3722"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A7007 05 FINANCIRANJE OPĆIH TROŠKOVA SREDNJEG ŠKOLSTVA </w:t>
                  </w:r>
                </w:p>
              </w:tc>
              <w:tc>
                <w:tcPr>
                  <w:tcW w:w="955"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26.130,00</w:t>
                  </w:r>
                </w:p>
              </w:tc>
              <w:tc>
                <w:tcPr>
                  <w:tcW w:w="1134"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26.130,00</w:t>
                  </w:r>
                </w:p>
              </w:tc>
              <w:tc>
                <w:tcPr>
                  <w:tcW w:w="1276" w:type="dxa"/>
                  <w:tcBorders>
                    <w:top w:val="nil"/>
                    <w:left w:val="nil"/>
                    <w:bottom w:val="single" w:sz="4" w:space="0" w:color="auto"/>
                    <w:right w:val="single" w:sz="8"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color w:val="000000"/>
                      <w:sz w:val="16"/>
                      <w:szCs w:val="16"/>
                      <w:lang w:eastAsia="hr-HR"/>
                    </w:rPr>
                  </w:pPr>
                  <w:r w:rsidRPr="00D12368">
                    <w:rPr>
                      <w:rFonts w:eastAsia="Times New Roman" w:cstheme="minorHAnsi"/>
                      <w:color w:val="000000"/>
                      <w:sz w:val="16"/>
                      <w:szCs w:val="16"/>
                      <w:lang w:eastAsia="hr-HR"/>
                    </w:rPr>
                    <w:t>100,00%</w:t>
                  </w:r>
                </w:p>
              </w:tc>
            </w:tr>
            <w:tr w:rsidR="00D12368" w:rsidRPr="00D12368" w:rsidTr="00D12368">
              <w:trPr>
                <w:trHeight w:val="397"/>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4. </w:t>
                  </w:r>
                </w:p>
              </w:tc>
              <w:tc>
                <w:tcPr>
                  <w:tcW w:w="3722"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rPr>
                      <w:rFonts w:eastAsia="Times New Roman" w:cstheme="minorHAnsi"/>
                      <w:color w:val="000000"/>
                      <w:sz w:val="16"/>
                      <w:szCs w:val="16"/>
                      <w:lang w:eastAsia="hr-HR"/>
                    </w:rPr>
                  </w:pPr>
                  <w:r w:rsidRPr="00D12368">
                    <w:rPr>
                      <w:rFonts w:eastAsia="Times New Roman" w:cstheme="minorHAnsi"/>
                      <w:color w:val="000000"/>
                      <w:sz w:val="16"/>
                      <w:szCs w:val="16"/>
                      <w:lang w:eastAsia="hr-HR"/>
                    </w:rPr>
                    <w:t xml:space="preserve"> A7007 06 FINANCIRANJE STVARNIH TROŠKOVA SREDNJEG ŠKOLSTVA </w:t>
                  </w:r>
                </w:p>
              </w:tc>
              <w:tc>
                <w:tcPr>
                  <w:tcW w:w="955"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107.350,00</w:t>
                  </w:r>
                </w:p>
              </w:tc>
              <w:tc>
                <w:tcPr>
                  <w:tcW w:w="1134" w:type="dxa"/>
                  <w:tcBorders>
                    <w:top w:val="nil"/>
                    <w:left w:val="nil"/>
                    <w:bottom w:val="single" w:sz="4" w:space="0" w:color="auto"/>
                    <w:right w:val="single" w:sz="4" w:space="0" w:color="auto"/>
                  </w:tcBorders>
                  <w:shd w:val="clear" w:color="auto" w:fill="auto"/>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98.843,35</w:t>
                  </w:r>
                </w:p>
              </w:tc>
              <w:tc>
                <w:tcPr>
                  <w:tcW w:w="1276" w:type="dxa"/>
                  <w:tcBorders>
                    <w:top w:val="nil"/>
                    <w:left w:val="nil"/>
                    <w:bottom w:val="single" w:sz="4" w:space="0" w:color="auto"/>
                    <w:right w:val="single" w:sz="8"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color w:val="000000"/>
                      <w:sz w:val="16"/>
                      <w:szCs w:val="16"/>
                      <w:lang w:eastAsia="hr-HR"/>
                    </w:rPr>
                  </w:pPr>
                  <w:r w:rsidRPr="00D12368">
                    <w:rPr>
                      <w:rFonts w:eastAsia="Times New Roman" w:cstheme="minorHAnsi"/>
                      <w:color w:val="000000"/>
                      <w:sz w:val="16"/>
                      <w:szCs w:val="16"/>
                      <w:lang w:eastAsia="hr-HR"/>
                    </w:rPr>
                    <w:t>92,08%</w:t>
                  </w:r>
                </w:p>
              </w:tc>
            </w:tr>
            <w:tr w:rsidR="00D12368" w:rsidRPr="00D12368" w:rsidTr="00D12368">
              <w:trPr>
                <w:trHeight w:val="397"/>
              </w:trPr>
              <w:tc>
                <w:tcPr>
                  <w:tcW w:w="618" w:type="dxa"/>
                  <w:tcBorders>
                    <w:top w:val="nil"/>
                    <w:left w:val="single" w:sz="8" w:space="0" w:color="auto"/>
                    <w:bottom w:val="single" w:sz="8" w:space="0" w:color="auto"/>
                    <w:right w:val="single" w:sz="4" w:space="0" w:color="auto"/>
                  </w:tcBorders>
                  <w:shd w:val="clear" w:color="auto" w:fill="auto"/>
                  <w:noWrap/>
                  <w:vAlign w:val="center"/>
                  <w:hideMark/>
                </w:tcPr>
                <w:p w:rsidR="00D12368" w:rsidRPr="00D12368" w:rsidRDefault="00D12368" w:rsidP="00D12368">
                  <w:pPr>
                    <w:spacing w:after="0" w:line="240" w:lineRule="auto"/>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 </w:t>
                  </w:r>
                </w:p>
              </w:tc>
              <w:tc>
                <w:tcPr>
                  <w:tcW w:w="3722" w:type="dxa"/>
                  <w:tcBorders>
                    <w:top w:val="nil"/>
                    <w:left w:val="nil"/>
                    <w:bottom w:val="single" w:sz="8" w:space="0" w:color="auto"/>
                    <w:right w:val="single" w:sz="4" w:space="0" w:color="auto"/>
                  </w:tcBorders>
                  <w:shd w:val="clear" w:color="auto" w:fill="auto"/>
                  <w:vAlign w:val="center"/>
                  <w:hideMark/>
                </w:tcPr>
                <w:p w:rsidR="00D12368" w:rsidRPr="00D12368" w:rsidRDefault="00D12368" w:rsidP="00D12368">
                  <w:pPr>
                    <w:spacing w:after="0" w:line="240" w:lineRule="auto"/>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 xml:space="preserve"> 7007 FINANCIRANJE SREDNJEG ŠKOLSTVA PREMA MINIMALNOM STANDARDU </w:t>
                  </w:r>
                </w:p>
              </w:tc>
              <w:tc>
                <w:tcPr>
                  <w:tcW w:w="955" w:type="dxa"/>
                  <w:tcBorders>
                    <w:top w:val="nil"/>
                    <w:left w:val="nil"/>
                    <w:bottom w:val="single" w:sz="8" w:space="0" w:color="auto"/>
                    <w:right w:val="single" w:sz="4"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142.350,00</w:t>
                  </w:r>
                </w:p>
              </w:tc>
              <w:tc>
                <w:tcPr>
                  <w:tcW w:w="1134" w:type="dxa"/>
                  <w:tcBorders>
                    <w:top w:val="nil"/>
                    <w:left w:val="nil"/>
                    <w:bottom w:val="single" w:sz="8" w:space="0" w:color="auto"/>
                    <w:right w:val="single" w:sz="4"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133.814,21</w:t>
                  </w:r>
                </w:p>
              </w:tc>
              <w:tc>
                <w:tcPr>
                  <w:tcW w:w="1276" w:type="dxa"/>
                  <w:tcBorders>
                    <w:top w:val="nil"/>
                    <w:left w:val="nil"/>
                    <w:bottom w:val="single" w:sz="8" w:space="0" w:color="auto"/>
                    <w:right w:val="single" w:sz="8" w:space="0" w:color="auto"/>
                  </w:tcBorders>
                  <w:shd w:val="clear" w:color="auto" w:fill="auto"/>
                  <w:noWrap/>
                  <w:vAlign w:val="center"/>
                  <w:hideMark/>
                </w:tcPr>
                <w:p w:rsidR="00D12368" w:rsidRPr="00D12368" w:rsidRDefault="00D12368" w:rsidP="00D12368">
                  <w:pPr>
                    <w:spacing w:after="0" w:line="240" w:lineRule="auto"/>
                    <w:jc w:val="right"/>
                    <w:rPr>
                      <w:rFonts w:eastAsia="Times New Roman" w:cstheme="minorHAnsi"/>
                      <w:b/>
                      <w:bCs/>
                      <w:color w:val="000000"/>
                      <w:sz w:val="16"/>
                      <w:szCs w:val="16"/>
                      <w:lang w:eastAsia="hr-HR"/>
                    </w:rPr>
                  </w:pPr>
                  <w:r w:rsidRPr="00D12368">
                    <w:rPr>
                      <w:rFonts w:eastAsia="Times New Roman" w:cstheme="minorHAnsi"/>
                      <w:b/>
                      <w:bCs/>
                      <w:color w:val="000000"/>
                      <w:sz w:val="16"/>
                      <w:szCs w:val="16"/>
                      <w:lang w:eastAsia="hr-HR"/>
                    </w:rPr>
                    <w:t>94,00%</w:t>
                  </w:r>
                </w:p>
              </w:tc>
            </w:tr>
          </w:tbl>
          <w:p w:rsidR="000D759D" w:rsidRDefault="000D759D" w:rsidP="001E1D2A">
            <w:pPr>
              <w:spacing w:after="0" w:line="240" w:lineRule="auto"/>
              <w:jc w:val="both"/>
              <w:rPr>
                <w:rFonts w:eastAsia="Times New Roman" w:cstheme="minorHAnsi"/>
                <w:color w:val="000000" w:themeColor="text1"/>
                <w:sz w:val="20"/>
                <w:szCs w:val="20"/>
              </w:rPr>
            </w:pPr>
          </w:p>
          <w:p w:rsidR="00172933" w:rsidRPr="00B424E2" w:rsidRDefault="00172933" w:rsidP="001E1D2A">
            <w:pPr>
              <w:spacing w:after="0" w:line="240" w:lineRule="auto"/>
              <w:jc w:val="both"/>
              <w:rPr>
                <w:rFonts w:eastAsia="Times New Roman" w:cstheme="minorHAnsi"/>
                <w:color w:val="000000" w:themeColor="text1"/>
                <w:sz w:val="20"/>
                <w:szCs w:val="20"/>
              </w:rPr>
            </w:pPr>
          </w:p>
          <w:p w:rsidR="00ED7BA2"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xml:space="preserve">Program 7007 Financiranje srednjeg školstva prema minimalnom standardu ostvaren je u iznosu </w:t>
            </w:r>
            <w:r w:rsidR="008F74DC">
              <w:rPr>
                <w:rFonts w:eastAsia="Times New Roman" w:cstheme="minorHAnsi"/>
                <w:color w:val="000000" w:themeColor="text1"/>
                <w:sz w:val="20"/>
                <w:szCs w:val="20"/>
              </w:rPr>
              <w:t>133.814,21</w:t>
            </w:r>
            <w:r w:rsidRPr="00B424E2">
              <w:rPr>
                <w:rFonts w:eastAsia="Times New Roman" w:cstheme="minorHAnsi"/>
                <w:color w:val="000000" w:themeColor="text1"/>
                <w:sz w:val="20"/>
                <w:szCs w:val="20"/>
              </w:rPr>
              <w:t xml:space="preserve"> eura ili </w:t>
            </w:r>
            <w:r w:rsidR="00ED7BA2" w:rsidRPr="00B424E2">
              <w:rPr>
                <w:rFonts w:eastAsia="Times New Roman" w:cstheme="minorHAnsi"/>
                <w:color w:val="000000" w:themeColor="text1"/>
                <w:sz w:val="20"/>
                <w:szCs w:val="20"/>
              </w:rPr>
              <w:t>9</w:t>
            </w:r>
            <w:r w:rsidR="00326611">
              <w:rPr>
                <w:rFonts w:eastAsia="Times New Roman" w:cstheme="minorHAnsi"/>
                <w:color w:val="000000" w:themeColor="text1"/>
                <w:sz w:val="20"/>
                <w:szCs w:val="20"/>
              </w:rPr>
              <w:t>4,00</w:t>
            </w:r>
            <w:r w:rsidRPr="00B424E2">
              <w:rPr>
                <w:rFonts w:eastAsia="Times New Roman" w:cstheme="minorHAnsi"/>
                <w:color w:val="000000" w:themeColor="text1"/>
                <w:sz w:val="20"/>
                <w:szCs w:val="20"/>
              </w:rPr>
              <w:t xml:space="preserve"> % u odnosu na godišnji plan. </w:t>
            </w: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Aktivnosti i projekti unutar navedenog programa izvršeni su u skladu sa planiranom dinamikom.</w:t>
            </w:r>
          </w:p>
          <w:p w:rsidR="00ED7BA2" w:rsidRPr="00B424E2" w:rsidRDefault="00ED7BA2"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Realizacijom programa ostvareni su slijedeći ciljevi: trajna i ujednačena kvaliteta komuniciranja i razmjene podataka između škole i Upravnog odjela te daljnja razrada kriterija i mjerila decentraliziranog financiranja radi postizanja što racionalnijeg i ekonomičnijeg financiranja škole,</w:t>
            </w:r>
            <w:r w:rsidR="00326611">
              <w:rPr>
                <w:rFonts w:eastAsia="Times New Roman" w:cstheme="minorHAnsi"/>
                <w:color w:val="000000" w:themeColor="text1"/>
                <w:sz w:val="20"/>
                <w:szCs w:val="20"/>
              </w:rPr>
              <w:t xml:space="preserve"> </w:t>
            </w:r>
            <w:r w:rsidRPr="00B424E2">
              <w:rPr>
                <w:rFonts w:eastAsia="Times New Roman" w:cstheme="minorHAnsi"/>
                <w:color w:val="000000" w:themeColor="text1"/>
                <w:sz w:val="20"/>
                <w:szCs w:val="20"/>
              </w:rPr>
              <w:t>te stvaranje kvalitetnih uvjeta za rad škole vodeći brigu o ravnomjernom razvoju koji  će omogućiti izvođenje suvremene nastave te poboljšati standard postojeće školske zgrade i opreme.</w:t>
            </w:r>
          </w:p>
          <w:p w:rsidR="0014441F" w:rsidRPr="00B424E2" w:rsidRDefault="0014441F" w:rsidP="001E1D2A">
            <w:pPr>
              <w:spacing w:after="0" w:line="240" w:lineRule="auto"/>
              <w:jc w:val="both"/>
              <w:rPr>
                <w:rFonts w:eastAsia="Times New Roman" w:cstheme="minorHAnsi"/>
                <w:color w:val="000000" w:themeColor="text1"/>
                <w:sz w:val="20"/>
                <w:szCs w:val="20"/>
              </w:rPr>
            </w:pPr>
          </w:p>
          <w:p w:rsidR="00AB7B68" w:rsidRPr="00B424E2" w:rsidRDefault="00AB7B68"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tbl>
            <w:tblPr>
              <w:tblStyle w:val="Reetkatablice"/>
              <w:tblW w:w="0" w:type="auto"/>
              <w:tblLayout w:type="fixed"/>
              <w:tblLook w:val="04A0" w:firstRow="1" w:lastRow="0" w:firstColumn="1" w:lastColumn="0" w:noHBand="0" w:noVBand="1"/>
            </w:tblPr>
            <w:tblGrid>
              <w:gridCol w:w="3737"/>
              <w:gridCol w:w="1276"/>
              <w:gridCol w:w="1276"/>
              <w:gridCol w:w="1262"/>
            </w:tblGrid>
            <w:tr w:rsidR="00257447" w:rsidRPr="00B424E2" w:rsidTr="00257447">
              <w:trPr>
                <w:trHeight w:val="242"/>
              </w:trPr>
              <w:tc>
                <w:tcPr>
                  <w:tcW w:w="3737" w:type="dxa"/>
                  <w:tcBorders>
                    <w:top w:val="single" w:sz="4" w:space="0" w:color="auto"/>
                    <w:left w:val="single" w:sz="4" w:space="0" w:color="auto"/>
                    <w:bottom w:val="single" w:sz="4" w:space="0" w:color="auto"/>
                    <w:right w:val="single" w:sz="4" w:space="0" w:color="auto"/>
                  </w:tcBorders>
                  <w:vAlign w:val="center"/>
                </w:tcPr>
                <w:p w:rsidR="00257447" w:rsidRPr="00B424E2" w:rsidRDefault="00257447" w:rsidP="00257447">
                  <w:pPr>
                    <w:jc w:val="center"/>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Pokazatelj uspješnosti</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257447" w:rsidP="00257447">
                  <w:pPr>
                    <w:keepNext/>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Polazna</w:t>
                  </w:r>
                </w:p>
                <w:p w:rsidR="00257447" w:rsidRPr="00B424E2" w:rsidRDefault="00257447" w:rsidP="00257447">
                  <w:pPr>
                    <w:jc w:val="center"/>
                    <w:rPr>
                      <w:rFonts w:eastAsia="Times New Roman" w:cstheme="minorHAnsi"/>
                      <w:color w:val="000000" w:themeColor="text1"/>
                      <w:sz w:val="20"/>
                      <w:szCs w:val="20"/>
                    </w:rPr>
                  </w:pPr>
                  <w:r w:rsidRPr="00B424E2">
                    <w:rPr>
                      <w:rFonts w:eastAsia="Times New Roman" w:cstheme="minorHAnsi"/>
                      <w:color w:val="000000" w:themeColor="text1"/>
                      <w:sz w:val="20"/>
                      <w:szCs w:val="20"/>
                    </w:rPr>
                    <w:t>vrijednost</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257447" w:rsidP="00257447">
                  <w:pPr>
                    <w:keepNext/>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Ciljana</w:t>
                  </w:r>
                </w:p>
                <w:p w:rsidR="00257447" w:rsidRPr="00B424E2" w:rsidRDefault="00257447" w:rsidP="00257447">
                  <w:pPr>
                    <w:keepNext/>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vrijednost</w:t>
                  </w:r>
                </w:p>
                <w:p w:rsidR="00257447" w:rsidRPr="00B424E2" w:rsidRDefault="00257447" w:rsidP="00257447">
                  <w:pPr>
                    <w:keepNext/>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202</w:t>
                  </w:r>
                  <w:r w:rsidR="00326611">
                    <w:rPr>
                      <w:rFonts w:eastAsia="Times New Roman" w:cstheme="minorHAnsi"/>
                      <w:bCs/>
                      <w:color w:val="000000" w:themeColor="text1"/>
                      <w:sz w:val="20"/>
                      <w:szCs w:val="20"/>
                      <w:lang w:eastAsia="hr-HR"/>
                    </w:rPr>
                    <w:t>5</w:t>
                  </w:r>
                  <w:r w:rsidRPr="00B424E2">
                    <w:rPr>
                      <w:rFonts w:eastAsia="Times New Roman" w:cstheme="minorHAnsi"/>
                      <w:bCs/>
                      <w:color w:val="000000" w:themeColor="text1"/>
                      <w:sz w:val="20"/>
                      <w:szCs w:val="20"/>
                      <w:lang w:eastAsia="hr-HR"/>
                    </w:rPr>
                    <w:t>.</w:t>
                  </w:r>
                </w:p>
              </w:tc>
              <w:tc>
                <w:tcPr>
                  <w:tcW w:w="1262" w:type="dxa"/>
                  <w:tcBorders>
                    <w:top w:val="single" w:sz="4" w:space="0" w:color="auto"/>
                    <w:left w:val="single" w:sz="4" w:space="0" w:color="auto"/>
                    <w:bottom w:val="single" w:sz="4" w:space="0" w:color="auto"/>
                    <w:right w:val="single" w:sz="4" w:space="0" w:color="auto"/>
                  </w:tcBorders>
                  <w:vAlign w:val="center"/>
                </w:tcPr>
                <w:p w:rsidR="00257447" w:rsidRPr="00B424E2" w:rsidRDefault="00257447" w:rsidP="00257447">
                  <w:pPr>
                    <w:keepNext/>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 xml:space="preserve">Ostvarena vrijednost </w:t>
                  </w:r>
                </w:p>
                <w:p w:rsidR="00257447" w:rsidRPr="00B424E2" w:rsidRDefault="00257447" w:rsidP="00257447">
                  <w:pPr>
                    <w:keepNext/>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1.-</w:t>
                  </w:r>
                  <w:r w:rsidR="00BA2C68" w:rsidRPr="00B424E2">
                    <w:rPr>
                      <w:rFonts w:eastAsia="Times New Roman" w:cstheme="minorHAnsi"/>
                      <w:bCs/>
                      <w:color w:val="000000" w:themeColor="text1"/>
                      <w:sz w:val="20"/>
                      <w:szCs w:val="20"/>
                      <w:lang w:eastAsia="hr-HR"/>
                    </w:rPr>
                    <w:t>12</w:t>
                  </w:r>
                  <w:r w:rsidRPr="00B424E2">
                    <w:rPr>
                      <w:rFonts w:eastAsia="Times New Roman" w:cstheme="minorHAnsi"/>
                      <w:bCs/>
                      <w:color w:val="000000" w:themeColor="text1"/>
                      <w:sz w:val="20"/>
                      <w:szCs w:val="20"/>
                      <w:lang w:eastAsia="hr-HR"/>
                    </w:rPr>
                    <w:t>.202</w:t>
                  </w:r>
                  <w:r w:rsidR="00326611">
                    <w:rPr>
                      <w:rFonts w:eastAsia="Times New Roman" w:cstheme="minorHAnsi"/>
                      <w:bCs/>
                      <w:color w:val="000000" w:themeColor="text1"/>
                      <w:sz w:val="20"/>
                      <w:szCs w:val="20"/>
                      <w:lang w:eastAsia="hr-HR"/>
                    </w:rPr>
                    <w:t>5</w:t>
                  </w:r>
                  <w:r w:rsidRPr="00B424E2">
                    <w:rPr>
                      <w:rFonts w:eastAsia="Times New Roman" w:cstheme="minorHAnsi"/>
                      <w:bCs/>
                      <w:color w:val="000000" w:themeColor="text1"/>
                      <w:sz w:val="20"/>
                      <w:szCs w:val="20"/>
                      <w:lang w:eastAsia="hr-HR"/>
                    </w:rPr>
                    <w:t>.</w:t>
                  </w:r>
                </w:p>
              </w:tc>
            </w:tr>
            <w:tr w:rsidR="00257447" w:rsidRPr="00B424E2" w:rsidTr="00257447">
              <w:trPr>
                <w:trHeight w:val="497"/>
              </w:trPr>
              <w:tc>
                <w:tcPr>
                  <w:tcW w:w="3737" w:type="dxa"/>
                  <w:tcBorders>
                    <w:top w:val="single" w:sz="4" w:space="0" w:color="auto"/>
                    <w:left w:val="single" w:sz="4" w:space="0" w:color="auto"/>
                    <w:bottom w:val="single" w:sz="4" w:space="0" w:color="auto"/>
                    <w:right w:val="single" w:sz="4" w:space="0" w:color="auto"/>
                  </w:tcBorders>
                </w:tcPr>
                <w:p w:rsidR="00257447" w:rsidRPr="00B424E2" w:rsidRDefault="00257447" w:rsidP="00257447">
                  <w:pPr>
                    <w:rPr>
                      <w:rFonts w:ascii="Calibri" w:hAnsi="Calibri" w:cs="Calibri"/>
                      <w:color w:val="000000" w:themeColor="text1"/>
                      <w:sz w:val="20"/>
                    </w:rPr>
                  </w:pPr>
                  <w:r w:rsidRPr="00B424E2">
                    <w:rPr>
                      <w:rFonts w:ascii="Calibri" w:hAnsi="Calibri" w:cs="Calibri"/>
                      <w:color w:val="000000" w:themeColor="text1"/>
                      <w:sz w:val="20"/>
                    </w:rPr>
                    <w:t>Stručno usavršavanje djelatnika (broj seminara, simpozija, stručnih skupova)</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rPr>
                  </w:pPr>
                  <w:r>
                    <w:rPr>
                      <w:rFonts w:ascii="Calibri" w:hAnsi="Calibri" w:cs="Calibri"/>
                      <w:color w:val="000000" w:themeColor="text1"/>
                      <w:sz w:val="20"/>
                    </w:rPr>
                    <w:t>34</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rPr>
                  </w:pPr>
                  <w:r>
                    <w:rPr>
                      <w:rFonts w:ascii="Calibri" w:hAnsi="Calibri" w:cs="Calibri"/>
                      <w:color w:val="000000" w:themeColor="text1"/>
                      <w:sz w:val="20"/>
                    </w:rPr>
                    <w:t>40</w:t>
                  </w:r>
                </w:p>
              </w:tc>
              <w:tc>
                <w:tcPr>
                  <w:tcW w:w="1262"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rPr>
                  </w:pPr>
                  <w:r>
                    <w:rPr>
                      <w:rFonts w:ascii="Calibri" w:hAnsi="Calibri" w:cs="Calibri"/>
                      <w:color w:val="000000" w:themeColor="text1"/>
                      <w:sz w:val="20"/>
                    </w:rPr>
                    <w:t>40</w:t>
                  </w:r>
                </w:p>
              </w:tc>
            </w:tr>
            <w:tr w:rsidR="00257447" w:rsidRPr="00B424E2" w:rsidTr="00257447">
              <w:trPr>
                <w:trHeight w:val="561"/>
              </w:trPr>
              <w:tc>
                <w:tcPr>
                  <w:tcW w:w="3737" w:type="dxa"/>
                  <w:tcBorders>
                    <w:top w:val="single" w:sz="4" w:space="0" w:color="auto"/>
                    <w:left w:val="single" w:sz="4" w:space="0" w:color="auto"/>
                    <w:bottom w:val="single" w:sz="4" w:space="0" w:color="auto"/>
                    <w:right w:val="single" w:sz="4" w:space="0" w:color="auto"/>
                  </w:tcBorders>
                </w:tcPr>
                <w:p w:rsidR="00257447" w:rsidRPr="00B424E2" w:rsidRDefault="00257447" w:rsidP="00257447">
                  <w:pPr>
                    <w:rPr>
                      <w:rFonts w:ascii="Calibri" w:hAnsi="Calibri" w:cs="Calibri"/>
                      <w:color w:val="000000" w:themeColor="text1"/>
                      <w:sz w:val="20"/>
                    </w:rPr>
                  </w:pPr>
                  <w:r w:rsidRPr="00B424E2">
                    <w:rPr>
                      <w:rFonts w:ascii="Calibri" w:eastAsia="Calibri" w:hAnsi="Calibri" w:cs="Calibri"/>
                      <w:color w:val="000000" w:themeColor="text1"/>
                      <w:sz w:val="20"/>
                    </w:rPr>
                    <w:t>Održavanje školske zgrade u stanju adekvatnom za odgoj i obrazovanje</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rPr>
                  </w:pPr>
                  <w:r>
                    <w:rPr>
                      <w:rFonts w:ascii="Calibri" w:hAnsi="Calibri" w:cs="Calibri"/>
                      <w:color w:val="000000" w:themeColor="text1"/>
                      <w:sz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rPr>
                  </w:pPr>
                  <w:r>
                    <w:rPr>
                      <w:rFonts w:ascii="Calibri" w:hAnsi="Calibri" w:cs="Calibri"/>
                      <w:color w:val="000000" w:themeColor="text1"/>
                      <w:sz w:val="20"/>
                    </w:rPr>
                    <w:t>1</w:t>
                  </w:r>
                </w:p>
              </w:tc>
              <w:tc>
                <w:tcPr>
                  <w:tcW w:w="1262"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rPr>
                  </w:pPr>
                  <w:r>
                    <w:rPr>
                      <w:rFonts w:ascii="Calibri" w:hAnsi="Calibri" w:cs="Calibri"/>
                      <w:color w:val="000000" w:themeColor="text1"/>
                      <w:sz w:val="20"/>
                    </w:rPr>
                    <w:t>1</w:t>
                  </w:r>
                </w:p>
              </w:tc>
            </w:tr>
            <w:tr w:rsidR="00257447" w:rsidRPr="00B424E2" w:rsidTr="00257447">
              <w:trPr>
                <w:trHeight w:val="555"/>
              </w:trPr>
              <w:tc>
                <w:tcPr>
                  <w:tcW w:w="3737" w:type="dxa"/>
                  <w:tcBorders>
                    <w:top w:val="single" w:sz="4" w:space="0" w:color="auto"/>
                    <w:left w:val="single" w:sz="4" w:space="0" w:color="auto"/>
                    <w:bottom w:val="single" w:sz="4" w:space="0" w:color="auto"/>
                    <w:right w:val="single" w:sz="4" w:space="0" w:color="auto"/>
                  </w:tcBorders>
                </w:tcPr>
                <w:p w:rsidR="00257447" w:rsidRPr="00B424E2" w:rsidRDefault="00257447" w:rsidP="00257447">
                  <w:pPr>
                    <w:rPr>
                      <w:rFonts w:ascii="Calibri" w:hAnsi="Calibri" w:cs="Calibri"/>
                      <w:color w:val="000000" w:themeColor="text1"/>
                      <w:sz w:val="20"/>
                      <w:lang w:eastAsia="hr-HR"/>
                    </w:rPr>
                  </w:pPr>
                  <w:r w:rsidRPr="00B424E2">
                    <w:rPr>
                      <w:rFonts w:ascii="Calibri" w:hAnsi="Calibri" w:cs="Calibri"/>
                      <w:color w:val="000000" w:themeColor="text1"/>
                      <w:sz w:val="20"/>
                    </w:rPr>
                    <w:t>Broj  zaposlenika upućenih na sistematske preglede</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lang w:eastAsia="hr-HR"/>
                    </w:rPr>
                  </w:pPr>
                  <w:r>
                    <w:rPr>
                      <w:rFonts w:ascii="Calibri" w:hAnsi="Calibri" w:cs="Calibri"/>
                      <w:color w:val="000000" w:themeColor="text1"/>
                      <w:sz w:val="20"/>
                      <w:lang w:eastAsia="hr-HR"/>
                    </w:rPr>
                    <w:t>25</w:t>
                  </w:r>
                </w:p>
              </w:tc>
              <w:tc>
                <w:tcPr>
                  <w:tcW w:w="1276" w:type="dxa"/>
                  <w:tcBorders>
                    <w:top w:val="single" w:sz="4" w:space="0" w:color="auto"/>
                    <w:left w:val="single" w:sz="4" w:space="0" w:color="auto"/>
                    <w:bottom w:val="single" w:sz="4" w:space="0" w:color="auto"/>
                    <w:right w:val="single" w:sz="4" w:space="0" w:color="auto"/>
                  </w:tcBorders>
                  <w:vAlign w:val="center"/>
                </w:tcPr>
                <w:p w:rsidR="00257447" w:rsidRPr="00B424E2" w:rsidRDefault="00FB0DB2" w:rsidP="00257447">
                  <w:pPr>
                    <w:jc w:val="center"/>
                    <w:rPr>
                      <w:rFonts w:ascii="Calibri" w:hAnsi="Calibri" w:cs="Calibri"/>
                      <w:color w:val="000000" w:themeColor="text1"/>
                      <w:sz w:val="20"/>
                      <w:lang w:eastAsia="hr-HR"/>
                    </w:rPr>
                  </w:pPr>
                  <w:r>
                    <w:rPr>
                      <w:rFonts w:ascii="Calibri" w:hAnsi="Calibri" w:cs="Calibri"/>
                      <w:color w:val="000000" w:themeColor="text1"/>
                      <w:sz w:val="20"/>
                      <w:lang w:eastAsia="hr-HR"/>
                    </w:rPr>
                    <w:t>25</w:t>
                  </w:r>
                </w:p>
              </w:tc>
              <w:tc>
                <w:tcPr>
                  <w:tcW w:w="1262" w:type="dxa"/>
                  <w:tcBorders>
                    <w:top w:val="single" w:sz="4" w:space="0" w:color="auto"/>
                    <w:left w:val="single" w:sz="4" w:space="0" w:color="auto"/>
                    <w:bottom w:val="single" w:sz="4" w:space="0" w:color="auto"/>
                    <w:right w:val="single" w:sz="4" w:space="0" w:color="auto"/>
                  </w:tcBorders>
                  <w:vAlign w:val="center"/>
                </w:tcPr>
                <w:p w:rsidR="00C37954" w:rsidRPr="00B424E2" w:rsidRDefault="00C37954" w:rsidP="00C37954">
                  <w:pPr>
                    <w:jc w:val="center"/>
                    <w:rPr>
                      <w:rFonts w:ascii="Calibri" w:hAnsi="Calibri" w:cs="Calibri"/>
                      <w:color w:val="000000" w:themeColor="text1"/>
                      <w:sz w:val="20"/>
                      <w:lang w:eastAsia="hr-HR"/>
                    </w:rPr>
                  </w:pPr>
                  <w:r>
                    <w:rPr>
                      <w:rFonts w:ascii="Calibri" w:hAnsi="Calibri" w:cs="Calibri"/>
                      <w:color w:val="000000" w:themeColor="text1"/>
                      <w:sz w:val="20"/>
                      <w:lang w:eastAsia="hr-HR"/>
                    </w:rPr>
                    <w:t>23</w:t>
                  </w:r>
                </w:p>
              </w:tc>
            </w:tr>
          </w:tbl>
          <w:p w:rsidR="00D54966" w:rsidRPr="00B424E2" w:rsidRDefault="00D54966"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p w:rsidR="00D4376E" w:rsidRPr="00B424E2" w:rsidRDefault="00D4376E" w:rsidP="001E1D2A">
            <w:pPr>
              <w:spacing w:after="0" w:line="240" w:lineRule="auto"/>
              <w:jc w:val="both"/>
              <w:rPr>
                <w:rFonts w:eastAsia="Times New Roman" w:cstheme="minorHAnsi"/>
                <w:bCs/>
                <w:color w:val="000000" w:themeColor="text1"/>
                <w:sz w:val="20"/>
                <w:szCs w:val="20"/>
              </w:rPr>
            </w:pPr>
          </w:p>
          <w:p w:rsidR="00ED7BA2" w:rsidRPr="00B424E2" w:rsidRDefault="00ED7BA2" w:rsidP="001E1D2A">
            <w:pPr>
              <w:spacing w:after="0" w:line="240" w:lineRule="auto"/>
              <w:jc w:val="both"/>
              <w:rPr>
                <w:rFonts w:eastAsia="Times New Roman" w:cstheme="minorHAnsi"/>
                <w:bCs/>
                <w:color w:val="000000" w:themeColor="text1"/>
                <w:sz w:val="20"/>
                <w:szCs w:val="20"/>
              </w:rPr>
            </w:pPr>
          </w:p>
          <w:p w:rsidR="00ED7BA2" w:rsidRPr="00B424E2" w:rsidRDefault="00ED7BA2" w:rsidP="001E1D2A">
            <w:pPr>
              <w:spacing w:after="0" w:line="240" w:lineRule="auto"/>
              <w:jc w:val="both"/>
              <w:rPr>
                <w:rFonts w:eastAsia="Times New Roman" w:cstheme="minorHAnsi"/>
                <w:bCs/>
                <w:color w:val="000000" w:themeColor="text1"/>
                <w:sz w:val="20"/>
                <w:szCs w:val="20"/>
              </w:rPr>
            </w:pPr>
          </w:p>
          <w:p w:rsidR="00ED7BA2" w:rsidRPr="00B424E2" w:rsidRDefault="00ED7BA2" w:rsidP="001E1D2A">
            <w:pPr>
              <w:spacing w:after="0" w:line="240" w:lineRule="auto"/>
              <w:jc w:val="both"/>
              <w:rPr>
                <w:rFonts w:eastAsia="Times New Roman" w:cstheme="minorHAnsi"/>
                <w:bCs/>
                <w:color w:val="000000" w:themeColor="text1"/>
                <w:sz w:val="20"/>
                <w:szCs w:val="20"/>
              </w:rPr>
            </w:pPr>
          </w:p>
          <w:p w:rsidR="00D4376E" w:rsidRPr="00B424E2" w:rsidRDefault="00D4376E" w:rsidP="001E1D2A">
            <w:pPr>
              <w:spacing w:after="0" w:line="240" w:lineRule="auto"/>
              <w:jc w:val="both"/>
              <w:rPr>
                <w:rFonts w:eastAsia="Times New Roman" w:cstheme="minorHAnsi"/>
                <w:bCs/>
                <w:color w:val="000000" w:themeColor="text1"/>
                <w:sz w:val="20"/>
                <w:szCs w:val="20"/>
              </w:rPr>
            </w:pPr>
          </w:p>
          <w:p w:rsidR="00D54966" w:rsidRPr="00B424E2" w:rsidRDefault="00D54966" w:rsidP="001E1D2A">
            <w:pPr>
              <w:spacing w:after="0" w:line="240" w:lineRule="auto"/>
              <w:jc w:val="both"/>
              <w:rPr>
                <w:rFonts w:eastAsia="Times New Roman" w:cstheme="minorHAnsi"/>
                <w:bCs/>
                <w:color w:val="000000" w:themeColor="text1"/>
                <w:sz w:val="20"/>
                <w:szCs w:val="20"/>
              </w:rPr>
            </w:pPr>
          </w:p>
        </w:tc>
      </w:tr>
      <w:tr w:rsidR="0014441F" w:rsidRPr="00B424E2" w:rsidTr="00C271B0">
        <w:trPr>
          <w:trHeight w:val="6775"/>
        </w:trPr>
        <w:tc>
          <w:tcPr>
            <w:tcW w:w="1488" w:type="dxa"/>
            <w:tcBorders>
              <w:top w:val="single" w:sz="12" w:space="0" w:color="auto"/>
              <w:left w:val="single" w:sz="12" w:space="0" w:color="auto"/>
              <w:bottom w:val="single" w:sz="12" w:space="0" w:color="auto"/>
              <w:right w:val="single" w:sz="12" w:space="0" w:color="auto"/>
            </w:tcBorders>
          </w:tcPr>
          <w:p w:rsidR="0014441F" w:rsidRPr="00B424E2" w:rsidRDefault="0014441F" w:rsidP="001E1D2A">
            <w:pPr>
              <w:keepNext/>
              <w:spacing w:after="0" w:line="240" w:lineRule="auto"/>
              <w:jc w:val="both"/>
              <w:outlineLvl w:val="0"/>
              <w:rPr>
                <w:rFonts w:eastAsia="Times New Roman" w:cstheme="minorHAnsi"/>
                <w:iCs/>
                <w:color w:val="000000" w:themeColor="text1"/>
                <w:sz w:val="20"/>
                <w:szCs w:val="20"/>
              </w:rPr>
            </w:pPr>
          </w:p>
          <w:p w:rsidR="0014441F" w:rsidRPr="00B424E2" w:rsidRDefault="0014441F" w:rsidP="001E1D2A">
            <w:pPr>
              <w:keepNext/>
              <w:spacing w:after="0" w:line="240" w:lineRule="auto"/>
              <w:jc w:val="both"/>
              <w:outlineLvl w:val="0"/>
              <w:rPr>
                <w:rFonts w:eastAsia="Times New Roman" w:cstheme="minorHAnsi"/>
                <w:iCs/>
                <w:color w:val="000000" w:themeColor="text1"/>
                <w:sz w:val="20"/>
                <w:szCs w:val="20"/>
              </w:rPr>
            </w:pPr>
            <w:r w:rsidRPr="00B424E2">
              <w:rPr>
                <w:rFonts w:eastAsia="Times New Roman" w:cstheme="minorHAnsi"/>
                <w:iCs/>
                <w:color w:val="000000" w:themeColor="text1"/>
                <w:sz w:val="20"/>
                <w:szCs w:val="20"/>
              </w:rPr>
              <w:t>NAZIV PROGRAMA:</w:t>
            </w: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OPIS PROGRAMA, OPĆI I POSEBNI CILJEVI:</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ZAKONSKA OSNOVA ZA UVOĐENJE PROGRAMA:</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 xml:space="preserve">IZVRŠENJE </w:t>
            </w: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1.-</w:t>
            </w:r>
            <w:r w:rsidR="00BA2C68" w:rsidRPr="00B424E2">
              <w:rPr>
                <w:rFonts w:eastAsia="Times New Roman" w:cstheme="minorHAnsi"/>
                <w:bCs/>
                <w:color w:val="000000" w:themeColor="text1"/>
                <w:sz w:val="20"/>
                <w:szCs w:val="20"/>
              </w:rPr>
              <w:t>12</w:t>
            </w:r>
            <w:r w:rsidRPr="00B424E2">
              <w:rPr>
                <w:rFonts w:eastAsia="Times New Roman" w:cstheme="minorHAnsi"/>
                <w:bCs/>
                <w:color w:val="000000" w:themeColor="text1"/>
                <w:sz w:val="20"/>
                <w:szCs w:val="20"/>
              </w:rPr>
              <w:t>.202</w:t>
            </w:r>
            <w:r w:rsidR="00C71D88">
              <w:rPr>
                <w:rFonts w:eastAsia="Times New Roman" w:cstheme="minorHAnsi"/>
                <w:bCs/>
                <w:color w:val="000000" w:themeColor="text1"/>
                <w:sz w:val="20"/>
                <w:szCs w:val="20"/>
              </w:rPr>
              <w:t>5</w:t>
            </w:r>
            <w:r w:rsidRPr="00B424E2">
              <w:rPr>
                <w:rFonts w:eastAsia="Times New Roman" w:cstheme="minorHAnsi"/>
                <w:bCs/>
                <w:color w:val="000000" w:themeColor="text1"/>
                <w:sz w:val="20"/>
                <w:szCs w:val="20"/>
              </w:rPr>
              <w:t>.:</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AF242E" w:rsidRDefault="00AF242E" w:rsidP="001E1D2A">
            <w:pPr>
              <w:spacing w:after="0" w:line="240" w:lineRule="auto"/>
              <w:rPr>
                <w:rFonts w:eastAsia="Times New Roman" w:cstheme="minorHAnsi"/>
                <w:bCs/>
                <w:color w:val="000000" w:themeColor="text1"/>
                <w:sz w:val="20"/>
                <w:szCs w:val="20"/>
              </w:rPr>
            </w:pPr>
          </w:p>
          <w:p w:rsidR="00AF242E" w:rsidRDefault="00AF242E" w:rsidP="001E1D2A">
            <w:pPr>
              <w:spacing w:after="0" w:line="240" w:lineRule="auto"/>
              <w:rPr>
                <w:rFonts w:eastAsia="Times New Roman" w:cstheme="minorHAnsi"/>
                <w:bCs/>
                <w:color w:val="000000" w:themeColor="text1"/>
                <w:sz w:val="20"/>
                <w:szCs w:val="20"/>
              </w:rPr>
            </w:pPr>
          </w:p>
          <w:p w:rsidR="00AF242E" w:rsidRDefault="00AF242E" w:rsidP="001E1D2A">
            <w:pPr>
              <w:spacing w:after="0" w:line="240" w:lineRule="auto"/>
              <w:rPr>
                <w:rFonts w:eastAsia="Times New Roman" w:cstheme="minorHAnsi"/>
                <w:bCs/>
                <w:color w:val="000000" w:themeColor="text1"/>
                <w:sz w:val="20"/>
                <w:szCs w:val="20"/>
              </w:rPr>
            </w:pPr>
          </w:p>
          <w:p w:rsidR="00870838" w:rsidRDefault="00870838"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OBRAZLOŽENJE IZVRŠENJE PROGRAMA:</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POKAZATELJI USPJEŠNOSTI:</w:t>
            </w:r>
          </w:p>
          <w:p w:rsidR="0014441F" w:rsidRPr="00B424E2" w:rsidRDefault="0014441F" w:rsidP="001E1D2A">
            <w:pPr>
              <w:spacing w:after="0" w:line="240" w:lineRule="auto"/>
              <w:rPr>
                <w:rFonts w:eastAsia="Times New Roman" w:cstheme="minorHAnsi"/>
                <w:bCs/>
                <w:color w:val="000000" w:themeColor="text1"/>
                <w:sz w:val="20"/>
                <w:szCs w:val="20"/>
              </w:rPr>
            </w:pPr>
          </w:p>
          <w:p w:rsidR="0014441F" w:rsidRPr="00B424E2" w:rsidRDefault="0014441F" w:rsidP="001E1D2A">
            <w:pPr>
              <w:spacing w:after="0" w:line="240" w:lineRule="auto"/>
              <w:rPr>
                <w:rFonts w:eastAsia="Times New Roman" w:cstheme="minorHAnsi"/>
                <w:bCs/>
                <w:color w:val="000000" w:themeColor="text1"/>
                <w:sz w:val="20"/>
                <w:szCs w:val="20"/>
              </w:rPr>
            </w:pPr>
          </w:p>
        </w:tc>
        <w:tc>
          <w:tcPr>
            <w:tcW w:w="236" w:type="dxa"/>
            <w:tcBorders>
              <w:top w:val="nil"/>
              <w:left w:val="single" w:sz="12" w:space="0" w:color="auto"/>
              <w:bottom w:val="nil"/>
              <w:right w:val="single" w:sz="12" w:space="0" w:color="auto"/>
            </w:tcBorders>
          </w:tcPr>
          <w:p w:rsidR="0014441F" w:rsidRPr="00B424E2" w:rsidRDefault="0014441F" w:rsidP="001E1D2A">
            <w:pPr>
              <w:spacing w:after="0" w:line="240" w:lineRule="auto"/>
              <w:jc w:val="both"/>
              <w:rPr>
                <w:rFonts w:eastAsia="Times New Roman" w:cstheme="minorHAnsi"/>
                <w:color w:val="000000" w:themeColor="text1"/>
                <w:sz w:val="20"/>
                <w:szCs w:val="20"/>
              </w:rPr>
            </w:pPr>
          </w:p>
        </w:tc>
        <w:tc>
          <w:tcPr>
            <w:tcW w:w="8199" w:type="dxa"/>
            <w:gridSpan w:val="2"/>
            <w:tcBorders>
              <w:top w:val="single" w:sz="12" w:space="0" w:color="auto"/>
              <w:left w:val="single" w:sz="12" w:space="0" w:color="auto"/>
              <w:bottom w:val="single" w:sz="12" w:space="0" w:color="auto"/>
              <w:right w:val="single" w:sz="12" w:space="0" w:color="auto"/>
            </w:tcBorders>
          </w:tcPr>
          <w:p w:rsidR="0014441F" w:rsidRPr="00B424E2" w:rsidRDefault="0014441F" w:rsidP="001E1D2A">
            <w:pPr>
              <w:spacing w:after="0" w:line="240" w:lineRule="auto"/>
              <w:jc w:val="both"/>
              <w:rPr>
                <w:rFonts w:eastAsia="Times New Roman" w:cstheme="minorHAnsi"/>
                <w:b/>
                <w:caps/>
                <w:color w:val="000000" w:themeColor="text1"/>
                <w:sz w:val="20"/>
                <w:szCs w:val="20"/>
              </w:rPr>
            </w:pPr>
          </w:p>
          <w:p w:rsidR="0014441F" w:rsidRPr="00B424E2" w:rsidRDefault="0014441F" w:rsidP="001E1D2A">
            <w:pPr>
              <w:spacing w:after="0" w:line="240" w:lineRule="auto"/>
              <w:jc w:val="both"/>
              <w:rPr>
                <w:rFonts w:eastAsia="Times New Roman" w:cstheme="minorHAnsi"/>
                <w:b/>
                <w:caps/>
                <w:color w:val="000000" w:themeColor="text1"/>
                <w:sz w:val="20"/>
                <w:szCs w:val="20"/>
              </w:rPr>
            </w:pPr>
            <w:r w:rsidRPr="00B424E2">
              <w:rPr>
                <w:rFonts w:eastAsia="Times New Roman" w:cstheme="minorHAnsi"/>
                <w:b/>
                <w:caps/>
                <w:color w:val="000000" w:themeColor="text1"/>
                <w:sz w:val="20"/>
                <w:szCs w:val="20"/>
              </w:rPr>
              <w:t>7011 FINANCIRANJE ŠKOLSTVA IZVAN ŽUPANIJSKOG PRORAČUNA</w:t>
            </w: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xml:space="preserve">Djelatnost srednjoškolskog odgoja i obrazovanja ostvaruje se u skladu s odredbama Zakona o odgoju i obrazovanju u osnovnoj i srednjoj školi </w:t>
            </w:r>
            <w:proofErr w:type="spellStart"/>
            <w:r w:rsidRPr="00B424E2">
              <w:rPr>
                <w:rFonts w:eastAsia="Times New Roman" w:cstheme="minorHAnsi"/>
                <w:color w:val="000000" w:themeColor="text1"/>
                <w:sz w:val="20"/>
                <w:szCs w:val="20"/>
              </w:rPr>
              <w:t>podzakonskim</w:t>
            </w:r>
            <w:proofErr w:type="spellEnd"/>
            <w:r w:rsidRPr="00B424E2">
              <w:rPr>
                <w:rFonts w:eastAsia="Times New Roman" w:cstheme="minorHAnsi"/>
                <w:color w:val="000000" w:themeColor="text1"/>
                <w:sz w:val="20"/>
                <w:szCs w:val="20"/>
              </w:rPr>
              <w:t xml:space="preserve"> aktima (Pravilnicima), Zakona o ustanovama, naputcima savjetnika Agencije za strukovno obrazovanje i obrazovanje odraslih, odnosno voditelja Županijskih stručnih vijeća te Upravnog odjela za obrazovanje i mlade Osječko-baranjske županije.</w:t>
            </w: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ind w:right="-57"/>
              <w:jc w:val="both"/>
              <w:rPr>
                <w:rFonts w:eastAsia="Times New Roman" w:cstheme="minorHAnsi"/>
                <w:color w:val="000000" w:themeColor="text1"/>
                <w:sz w:val="20"/>
                <w:szCs w:val="24"/>
                <w:lang w:eastAsia="hr-HR"/>
              </w:rPr>
            </w:pPr>
            <w:bookmarkStart w:id="4" w:name="_Hlk103333568"/>
            <w:r w:rsidRPr="00B424E2">
              <w:rPr>
                <w:rFonts w:eastAsia="Times New Roman" w:cstheme="minorHAnsi"/>
                <w:color w:val="000000" w:themeColor="text1"/>
                <w:sz w:val="20"/>
                <w:szCs w:val="20"/>
              </w:rPr>
              <w:t>Cilj programa je osigurati financijska sredstva za naknade zaposlenika koji aktivno sudjeluju u provođenju programa obrazovanja odraslih. Poticati stručno usavršavanje nastavnog i nenastavnog osoblja kroz edukacije i cjeloživotno učenje</w:t>
            </w:r>
            <w:bookmarkEnd w:id="4"/>
            <w:r w:rsidRPr="00B424E2">
              <w:rPr>
                <w:rFonts w:eastAsia="Times New Roman" w:cstheme="minorHAnsi"/>
                <w:color w:val="000000" w:themeColor="text1"/>
                <w:sz w:val="20"/>
                <w:szCs w:val="20"/>
              </w:rPr>
              <w:t>, poticanje na obilježavanje brojnih važnih datuma kroz organizaciju različitih aktivnosti te u</w:t>
            </w:r>
            <w:r w:rsidRPr="00B424E2">
              <w:rPr>
                <w:rFonts w:eastAsia="Times New Roman" w:cstheme="minorHAnsi"/>
                <w:color w:val="000000" w:themeColor="text1"/>
                <w:sz w:val="20"/>
                <w:szCs w:val="24"/>
                <w:lang w:eastAsia="hr-HR"/>
              </w:rPr>
              <w:t>naprjeđivati sustav rada provođenjem projekata, promovirati vještine i kompetencije učenika u cilju jačanja privlačnosti i ugleda same škole.</w:t>
            </w:r>
          </w:p>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color w:val="000000" w:themeColor="text1"/>
                <w:sz w:val="20"/>
                <w:szCs w:val="20"/>
              </w:rPr>
            </w:pPr>
            <w:r w:rsidRPr="00B424E2">
              <w:rPr>
                <w:rFonts w:eastAsia="Times New Roman" w:cstheme="minorHAnsi"/>
                <w:color w:val="000000" w:themeColor="text1"/>
                <w:sz w:val="20"/>
                <w:szCs w:val="20"/>
              </w:rPr>
              <w:t xml:space="preserve">Osim navedenih projektnih mogućnosti, nastavnike potičemo na potrebu stalnog stručnog usavršavanja. Neke oblike i sami organiziramo u okviru Nastavničkog i stručnih vijeća, a na neke usmjeravamo, prije svih na one koje organizira i provodi Agencija za strukovno obrazovanje i obrazovanje odraslih za koje postoji obveza, te na one koje su u domeni različitih stručnih društava na nacionalnoj razini. </w:t>
            </w:r>
            <w:bookmarkStart w:id="5" w:name="_Hlk103333659"/>
            <w:r w:rsidRPr="00B424E2">
              <w:rPr>
                <w:rFonts w:eastAsia="Times New Roman" w:cstheme="minorHAnsi"/>
                <w:color w:val="000000" w:themeColor="text1"/>
                <w:sz w:val="20"/>
                <w:szCs w:val="20"/>
              </w:rPr>
              <w:t>Pokazatelje uspješnosti provjeravat ćemo stalnim praćenjem i mjerenjem.</w:t>
            </w:r>
          </w:p>
          <w:bookmarkEnd w:id="5"/>
          <w:p w:rsidR="0014441F" w:rsidRPr="00B424E2" w:rsidRDefault="0014441F" w:rsidP="001E1D2A">
            <w:pPr>
              <w:spacing w:after="0" w:line="240" w:lineRule="auto"/>
              <w:jc w:val="both"/>
              <w:rPr>
                <w:rFonts w:eastAsia="Times New Roman" w:cstheme="minorHAnsi"/>
                <w:color w:val="000000" w:themeColor="text1"/>
                <w:sz w:val="20"/>
                <w:szCs w:val="20"/>
              </w:rPr>
            </w:pPr>
          </w:p>
          <w:p w:rsidR="0014441F" w:rsidRPr="00B424E2" w:rsidRDefault="0014441F" w:rsidP="001E1D2A">
            <w:pPr>
              <w:spacing w:after="0" w:line="240" w:lineRule="auto"/>
              <w:jc w:val="both"/>
              <w:rPr>
                <w:rFonts w:eastAsia="Times New Roman" w:cstheme="minorHAnsi"/>
                <w:i/>
                <w:color w:val="000000" w:themeColor="text1"/>
                <w:sz w:val="20"/>
                <w:szCs w:val="20"/>
              </w:rPr>
            </w:pPr>
          </w:p>
          <w:p w:rsidR="003143C6" w:rsidRPr="003143C6" w:rsidRDefault="003143C6" w:rsidP="003143C6">
            <w:pPr>
              <w:spacing w:after="0" w:line="240" w:lineRule="auto"/>
              <w:jc w:val="both"/>
              <w:rPr>
                <w:rFonts w:eastAsia="Times New Roman" w:cstheme="minorHAnsi"/>
                <w:color w:val="000000" w:themeColor="text1"/>
                <w:sz w:val="20"/>
                <w:szCs w:val="20"/>
              </w:rPr>
            </w:pPr>
            <w:r>
              <w:rPr>
                <w:rFonts w:eastAsia="Times New Roman" w:cstheme="minorHAnsi"/>
                <w:color w:val="000000" w:themeColor="text1"/>
                <w:sz w:val="20"/>
                <w:szCs w:val="20"/>
              </w:rPr>
              <w:t xml:space="preserve"> - </w:t>
            </w:r>
            <w:r w:rsidRPr="003143C6">
              <w:rPr>
                <w:rFonts w:eastAsia="Times New Roman" w:cstheme="minorHAnsi"/>
                <w:color w:val="000000" w:themeColor="text1"/>
                <w:sz w:val="20"/>
                <w:szCs w:val="20"/>
              </w:rPr>
              <w:t>Zakon o proračunu (Narodne novine broj 144/21)</w:t>
            </w:r>
          </w:p>
          <w:p w:rsidR="003143C6" w:rsidRDefault="003143C6" w:rsidP="0009027F">
            <w:pPr>
              <w:spacing w:after="0" w:line="240" w:lineRule="auto"/>
              <w:jc w:val="both"/>
              <w:rPr>
                <w:rFonts w:eastAsia="Times New Roman" w:cstheme="minorHAnsi"/>
                <w:color w:val="000000" w:themeColor="text1"/>
                <w:sz w:val="20"/>
                <w:szCs w:val="20"/>
              </w:rPr>
            </w:pPr>
            <w:r w:rsidRPr="003143C6">
              <w:rPr>
                <w:rFonts w:eastAsia="Times New Roman" w:cstheme="minorHAnsi"/>
                <w:color w:val="000000" w:themeColor="text1"/>
                <w:sz w:val="20"/>
                <w:szCs w:val="20"/>
              </w:rPr>
              <w:t xml:space="preserve"> -  Pravilnik o proračunskim klasifikacijama (Narodne novine broj </w:t>
            </w:r>
            <w:r w:rsidR="0009027F">
              <w:rPr>
                <w:rFonts w:eastAsia="Times New Roman" w:cstheme="minorHAnsi"/>
                <w:color w:val="000000" w:themeColor="text1"/>
                <w:sz w:val="20"/>
                <w:szCs w:val="20"/>
              </w:rPr>
              <w:t>4/24,122/24</w:t>
            </w:r>
            <w:r w:rsidRPr="003143C6">
              <w:rPr>
                <w:rFonts w:eastAsia="Times New Roman" w:cstheme="minorHAnsi"/>
                <w:color w:val="000000" w:themeColor="text1"/>
                <w:sz w:val="20"/>
                <w:szCs w:val="20"/>
              </w:rPr>
              <w:t>),</w:t>
            </w:r>
          </w:p>
          <w:p w:rsidR="0009027F" w:rsidRPr="0009027F" w:rsidRDefault="0009027F" w:rsidP="0009027F">
            <w:pPr>
              <w:spacing w:after="0" w:line="240" w:lineRule="auto"/>
              <w:jc w:val="both"/>
              <w:rPr>
                <w:rFonts w:eastAsia="Times New Roman" w:cstheme="minorHAnsi"/>
                <w:color w:val="000000" w:themeColor="text1"/>
                <w:sz w:val="20"/>
                <w:szCs w:val="20"/>
              </w:rPr>
            </w:pPr>
            <w:r>
              <w:rPr>
                <w:rFonts w:eastAsia="Times New Roman" w:cstheme="minorHAnsi"/>
                <w:color w:val="000000" w:themeColor="text1"/>
                <w:sz w:val="20"/>
                <w:szCs w:val="20"/>
              </w:rPr>
              <w:t xml:space="preserve"> - </w:t>
            </w:r>
            <w:r w:rsidRPr="0009027F">
              <w:rPr>
                <w:rFonts w:eastAsia="Times New Roman" w:cstheme="minorHAnsi"/>
                <w:color w:val="000000" w:themeColor="text1"/>
                <w:sz w:val="20"/>
                <w:szCs w:val="20"/>
              </w:rPr>
              <w:t xml:space="preserve">Pravilnik o polugodišnjem i godišnjem izvještaju o izvršenju proračuna i financijskog plana  (Narodne novine broj 85/23), </w:t>
            </w:r>
          </w:p>
          <w:p w:rsidR="0009027F" w:rsidRPr="003143C6" w:rsidRDefault="0009027F" w:rsidP="0009027F">
            <w:pPr>
              <w:spacing w:after="0" w:line="240" w:lineRule="auto"/>
              <w:jc w:val="both"/>
              <w:rPr>
                <w:rFonts w:eastAsia="Times New Roman" w:cstheme="minorHAnsi"/>
                <w:color w:val="000000" w:themeColor="text1"/>
                <w:sz w:val="20"/>
                <w:szCs w:val="20"/>
              </w:rPr>
            </w:pPr>
            <w:r>
              <w:rPr>
                <w:rFonts w:eastAsia="Times New Roman" w:cstheme="minorHAnsi"/>
                <w:color w:val="000000" w:themeColor="text1"/>
                <w:sz w:val="20"/>
                <w:szCs w:val="20"/>
              </w:rPr>
              <w:t xml:space="preserve"> - </w:t>
            </w:r>
            <w:r w:rsidRPr="0009027F">
              <w:rPr>
                <w:rFonts w:eastAsia="Times New Roman" w:cstheme="minorHAnsi"/>
                <w:color w:val="000000" w:themeColor="text1"/>
                <w:sz w:val="20"/>
                <w:szCs w:val="20"/>
              </w:rPr>
              <w:t>Pravilnik o planiranju u sustavu proračuna (Narodne novine 1/24),</w:t>
            </w:r>
          </w:p>
          <w:p w:rsidR="003143C6" w:rsidRPr="003143C6" w:rsidRDefault="003143C6" w:rsidP="003143C6">
            <w:pPr>
              <w:spacing w:after="0" w:line="240" w:lineRule="auto"/>
              <w:jc w:val="both"/>
              <w:rPr>
                <w:rFonts w:eastAsia="Times New Roman" w:cstheme="minorHAnsi"/>
                <w:color w:val="000000" w:themeColor="text1"/>
                <w:sz w:val="20"/>
                <w:szCs w:val="20"/>
              </w:rPr>
            </w:pPr>
            <w:r w:rsidRPr="003143C6">
              <w:rPr>
                <w:rFonts w:eastAsia="Times New Roman" w:cstheme="minorHAnsi"/>
                <w:color w:val="000000" w:themeColor="text1"/>
                <w:sz w:val="20"/>
                <w:szCs w:val="20"/>
              </w:rPr>
              <w:t xml:space="preserve"> - Pravilnik o korištenju sredstva  EU (Narodne novine broj 44/24</w:t>
            </w:r>
            <w:r w:rsidR="0009027F">
              <w:rPr>
                <w:rFonts w:eastAsia="Times New Roman" w:cstheme="minorHAnsi"/>
                <w:color w:val="000000" w:themeColor="text1"/>
                <w:sz w:val="20"/>
                <w:szCs w:val="20"/>
              </w:rPr>
              <w:t>),</w:t>
            </w:r>
          </w:p>
          <w:p w:rsidR="003143C6" w:rsidRPr="003143C6" w:rsidRDefault="003143C6" w:rsidP="003143C6">
            <w:pPr>
              <w:spacing w:after="0" w:line="240" w:lineRule="auto"/>
              <w:jc w:val="both"/>
              <w:rPr>
                <w:rFonts w:eastAsia="Times New Roman" w:cstheme="minorHAnsi"/>
                <w:color w:val="000000" w:themeColor="text1"/>
                <w:sz w:val="20"/>
                <w:szCs w:val="20"/>
              </w:rPr>
            </w:pPr>
            <w:r w:rsidRPr="003143C6">
              <w:rPr>
                <w:rFonts w:eastAsia="Times New Roman" w:cstheme="minorHAnsi"/>
                <w:color w:val="000000" w:themeColor="text1"/>
                <w:sz w:val="20"/>
                <w:szCs w:val="20"/>
              </w:rPr>
              <w:t xml:space="preserve"> -  Godišnji plan i program rada za školsku godinu 2025./2026.</w:t>
            </w:r>
          </w:p>
          <w:p w:rsidR="0014441F" w:rsidRPr="00B424E2" w:rsidRDefault="003143C6" w:rsidP="003143C6">
            <w:pPr>
              <w:spacing w:after="0" w:line="240" w:lineRule="auto"/>
              <w:jc w:val="both"/>
              <w:rPr>
                <w:rFonts w:eastAsia="Times New Roman" w:cstheme="minorHAnsi"/>
                <w:i/>
                <w:color w:val="000000" w:themeColor="text1"/>
                <w:sz w:val="20"/>
                <w:szCs w:val="20"/>
              </w:rPr>
            </w:pPr>
            <w:r w:rsidRPr="003143C6">
              <w:rPr>
                <w:rFonts w:eastAsia="Times New Roman" w:cstheme="minorHAnsi"/>
                <w:color w:val="000000" w:themeColor="text1"/>
                <w:sz w:val="20"/>
                <w:szCs w:val="20"/>
              </w:rPr>
              <w:t xml:space="preserve"> -  Školski kurikulum Obrtničke škole Osijek za školsku godinu 2025./2026.</w:t>
            </w:r>
          </w:p>
          <w:p w:rsidR="0014441F" w:rsidRDefault="0014441F" w:rsidP="001E1D2A">
            <w:pPr>
              <w:spacing w:after="0" w:line="240" w:lineRule="auto"/>
              <w:jc w:val="both"/>
              <w:rPr>
                <w:rFonts w:eastAsia="Times New Roman" w:cstheme="minorHAnsi"/>
                <w:i/>
                <w:color w:val="000000" w:themeColor="text1"/>
                <w:sz w:val="20"/>
                <w:szCs w:val="20"/>
              </w:rPr>
            </w:pPr>
          </w:p>
          <w:p w:rsidR="00870838" w:rsidRPr="00B424E2" w:rsidRDefault="00870838" w:rsidP="001E1D2A">
            <w:pPr>
              <w:spacing w:after="0" w:line="240" w:lineRule="auto"/>
              <w:jc w:val="both"/>
              <w:rPr>
                <w:rFonts w:eastAsia="Times New Roman" w:cstheme="minorHAnsi"/>
                <w:i/>
                <w:color w:val="000000" w:themeColor="text1"/>
                <w:sz w:val="20"/>
                <w:szCs w:val="20"/>
              </w:rPr>
            </w:pPr>
          </w:p>
          <w:tbl>
            <w:tblPr>
              <w:tblW w:w="7801" w:type="dxa"/>
              <w:tblLayout w:type="fixed"/>
              <w:tblLook w:val="04A0" w:firstRow="1" w:lastRow="0" w:firstColumn="1" w:lastColumn="0" w:noHBand="0" w:noVBand="1"/>
            </w:tblPr>
            <w:tblGrid>
              <w:gridCol w:w="714"/>
              <w:gridCol w:w="3544"/>
              <w:gridCol w:w="1134"/>
              <w:gridCol w:w="1134"/>
              <w:gridCol w:w="1275"/>
            </w:tblGrid>
            <w:tr w:rsidR="00C71D88" w:rsidRPr="00C71D88" w:rsidTr="00C71D88">
              <w:trPr>
                <w:trHeight w:val="465"/>
              </w:trPr>
              <w:tc>
                <w:tcPr>
                  <w:tcW w:w="714"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C71D88" w:rsidRPr="00C71D88" w:rsidRDefault="00C71D88" w:rsidP="00C71D88">
                  <w:pPr>
                    <w:spacing w:after="0" w:line="240" w:lineRule="auto"/>
                    <w:jc w:val="center"/>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 xml:space="preserve">R.br. </w:t>
                  </w:r>
                </w:p>
              </w:tc>
              <w:tc>
                <w:tcPr>
                  <w:tcW w:w="3544" w:type="dxa"/>
                  <w:tcBorders>
                    <w:top w:val="single" w:sz="8" w:space="0" w:color="auto"/>
                    <w:left w:val="nil"/>
                    <w:bottom w:val="single" w:sz="8" w:space="0" w:color="auto"/>
                    <w:right w:val="single" w:sz="4" w:space="0" w:color="auto"/>
                  </w:tcBorders>
                  <w:shd w:val="clear" w:color="000000" w:fill="D9D9D9"/>
                  <w:vAlign w:val="center"/>
                  <w:hideMark/>
                </w:tcPr>
                <w:p w:rsidR="00C71D88" w:rsidRPr="00C71D88" w:rsidRDefault="00C71D88" w:rsidP="00C71D88">
                  <w:pPr>
                    <w:spacing w:after="0" w:line="240" w:lineRule="auto"/>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 xml:space="preserve"> Naziv aktivnosti/projekta </w:t>
                  </w:r>
                </w:p>
              </w:tc>
              <w:tc>
                <w:tcPr>
                  <w:tcW w:w="1134" w:type="dxa"/>
                  <w:tcBorders>
                    <w:top w:val="single" w:sz="8" w:space="0" w:color="auto"/>
                    <w:left w:val="nil"/>
                    <w:bottom w:val="single" w:sz="8" w:space="0" w:color="auto"/>
                    <w:right w:val="single" w:sz="4" w:space="0" w:color="auto"/>
                  </w:tcBorders>
                  <w:shd w:val="clear" w:color="000000" w:fill="D9D9D9"/>
                  <w:noWrap/>
                  <w:vAlign w:val="center"/>
                  <w:hideMark/>
                </w:tcPr>
                <w:p w:rsidR="00C71D88" w:rsidRPr="00C71D88" w:rsidRDefault="00C71D88" w:rsidP="00C71D88">
                  <w:pPr>
                    <w:spacing w:after="0" w:line="240" w:lineRule="auto"/>
                    <w:jc w:val="center"/>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Plan 2025.</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rsidR="00C71D88" w:rsidRPr="00C71D88" w:rsidRDefault="00C71D88" w:rsidP="00C71D88">
                  <w:pPr>
                    <w:spacing w:after="0" w:line="240" w:lineRule="auto"/>
                    <w:jc w:val="center"/>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Izvršenje</w:t>
                  </w:r>
                  <w:r w:rsidRPr="00C71D88">
                    <w:rPr>
                      <w:rFonts w:eastAsia="Times New Roman" w:cstheme="minorHAnsi"/>
                      <w:b/>
                      <w:bCs/>
                      <w:color w:val="000000"/>
                      <w:sz w:val="16"/>
                      <w:szCs w:val="16"/>
                      <w:lang w:eastAsia="hr-HR"/>
                    </w:rPr>
                    <w:br/>
                    <w:t>1.-12.2025.</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C71D88" w:rsidRPr="00C71D88" w:rsidRDefault="00C71D88" w:rsidP="00C71D88">
                  <w:pPr>
                    <w:spacing w:after="0" w:line="240" w:lineRule="auto"/>
                    <w:jc w:val="center"/>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Indeks</w:t>
                  </w:r>
                  <w:r w:rsidRPr="00C71D88">
                    <w:rPr>
                      <w:rFonts w:eastAsia="Times New Roman" w:cstheme="minorHAnsi"/>
                      <w:b/>
                      <w:bCs/>
                      <w:color w:val="000000"/>
                      <w:sz w:val="16"/>
                      <w:szCs w:val="16"/>
                      <w:lang w:eastAsia="hr-HR"/>
                    </w:rPr>
                    <w:br/>
                    <w:t>(Izvršenje/Plan)</w:t>
                  </w:r>
                </w:p>
              </w:tc>
            </w:tr>
            <w:tr w:rsidR="00C71D88" w:rsidRPr="00C71D88" w:rsidTr="00C71D88">
              <w:trPr>
                <w:trHeight w:val="397"/>
              </w:trPr>
              <w:tc>
                <w:tcPr>
                  <w:tcW w:w="714" w:type="dxa"/>
                  <w:tcBorders>
                    <w:top w:val="nil"/>
                    <w:left w:val="single" w:sz="8" w:space="0" w:color="auto"/>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center"/>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1. </w:t>
                  </w:r>
                </w:p>
              </w:tc>
              <w:tc>
                <w:tcPr>
                  <w:tcW w:w="354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A7011 02 VLASTITI PRIHODI - SREDNJE ŠKOLSTVO </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1.595.283,00</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1.597.316,71</w:t>
                  </w:r>
                </w:p>
              </w:tc>
              <w:tc>
                <w:tcPr>
                  <w:tcW w:w="1275" w:type="dxa"/>
                  <w:tcBorders>
                    <w:top w:val="nil"/>
                    <w:left w:val="nil"/>
                    <w:bottom w:val="single" w:sz="4"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100,13%</w:t>
                  </w:r>
                </w:p>
              </w:tc>
            </w:tr>
            <w:tr w:rsidR="00C71D88" w:rsidRPr="00C71D88" w:rsidTr="00C71D88">
              <w:trPr>
                <w:trHeight w:val="397"/>
              </w:trPr>
              <w:tc>
                <w:tcPr>
                  <w:tcW w:w="714" w:type="dxa"/>
                  <w:tcBorders>
                    <w:top w:val="nil"/>
                    <w:left w:val="single" w:sz="8" w:space="0" w:color="auto"/>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center"/>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 </w:t>
                  </w:r>
                </w:p>
              </w:tc>
              <w:tc>
                <w:tcPr>
                  <w:tcW w:w="354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3210 VLASTITI PRIHODI - PRORAČUNSKI KORISNICI </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23.171,00</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11.962,93</w:t>
                  </w:r>
                </w:p>
              </w:tc>
              <w:tc>
                <w:tcPr>
                  <w:tcW w:w="1275" w:type="dxa"/>
                  <w:tcBorders>
                    <w:top w:val="nil"/>
                    <w:left w:val="nil"/>
                    <w:bottom w:val="single" w:sz="4"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51,63%</w:t>
                  </w:r>
                </w:p>
              </w:tc>
            </w:tr>
            <w:tr w:rsidR="00C71D88" w:rsidRPr="00C71D88" w:rsidTr="00C71D88">
              <w:trPr>
                <w:trHeight w:val="397"/>
              </w:trPr>
              <w:tc>
                <w:tcPr>
                  <w:tcW w:w="714" w:type="dxa"/>
                  <w:tcBorders>
                    <w:top w:val="nil"/>
                    <w:left w:val="single" w:sz="8" w:space="0" w:color="auto"/>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center"/>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 </w:t>
                  </w:r>
                </w:p>
              </w:tc>
              <w:tc>
                <w:tcPr>
                  <w:tcW w:w="354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4910 PRIHODI ZA POSEBNE NAMJENE -  KORISNICI </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1.790,00</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1.797,10</w:t>
                  </w:r>
                </w:p>
              </w:tc>
              <w:tc>
                <w:tcPr>
                  <w:tcW w:w="1275" w:type="dxa"/>
                  <w:tcBorders>
                    <w:top w:val="nil"/>
                    <w:left w:val="nil"/>
                    <w:bottom w:val="single" w:sz="4"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100,40%</w:t>
                  </w:r>
                </w:p>
              </w:tc>
            </w:tr>
            <w:tr w:rsidR="00C71D88" w:rsidRPr="00C71D88" w:rsidTr="00C71D88">
              <w:trPr>
                <w:trHeight w:val="397"/>
              </w:trPr>
              <w:tc>
                <w:tcPr>
                  <w:tcW w:w="714" w:type="dxa"/>
                  <w:tcBorders>
                    <w:top w:val="nil"/>
                    <w:left w:val="single" w:sz="8" w:space="0" w:color="auto"/>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center"/>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 </w:t>
                  </w:r>
                </w:p>
              </w:tc>
              <w:tc>
                <w:tcPr>
                  <w:tcW w:w="354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5410 POMOĆI - KORISNICI </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1.569.972,00</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1.582.652,19</w:t>
                  </w:r>
                </w:p>
              </w:tc>
              <w:tc>
                <w:tcPr>
                  <w:tcW w:w="1275" w:type="dxa"/>
                  <w:tcBorders>
                    <w:top w:val="nil"/>
                    <w:left w:val="nil"/>
                    <w:bottom w:val="single" w:sz="4"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100,81%</w:t>
                  </w:r>
                </w:p>
              </w:tc>
            </w:tr>
            <w:tr w:rsidR="00C71D88" w:rsidRPr="00C71D88" w:rsidTr="00C71D88">
              <w:trPr>
                <w:trHeight w:val="397"/>
              </w:trPr>
              <w:tc>
                <w:tcPr>
                  <w:tcW w:w="714" w:type="dxa"/>
                  <w:tcBorders>
                    <w:top w:val="nil"/>
                    <w:left w:val="single" w:sz="8" w:space="0" w:color="auto"/>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center"/>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 </w:t>
                  </w:r>
                </w:p>
              </w:tc>
              <w:tc>
                <w:tcPr>
                  <w:tcW w:w="354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6210 UGOVORI DONACIJE - KORISNICI </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350,00</w:t>
                  </w:r>
                </w:p>
              </w:tc>
              <w:tc>
                <w:tcPr>
                  <w:tcW w:w="113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jc w:val="right"/>
                    <w:rPr>
                      <w:rFonts w:eastAsia="Times New Roman" w:cstheme="minorHAnsi"/>
                      <w:i/>
                      <w:iCs/>
                      <w:color w:val="000000"/>
                      <w:sz w:val="16"/>
                      <w:szCs w:val="16"/>
                      <w:lang w:eastAsia="hr-HR"/>
                    </w:rPr>
                  </w:pPr>
                  <w:r w:rsidRPr="00C71D88">
                    <w:rPr>
                      <w:rFonts w:eastAsia="Times New Roman" w:cstheme="minorHAnsi"/>
                      <w:i/>
                      <w:iCs/>
                      <w:color w:val="000000"/>
                      <w:sz w:val="16"/>
                      <w:szCs w:val="16"/>
                      <w:lang w:eastAsia="hr-HR"/>
                    </w:rPr>
                    <w:t>904,49</w:t>
                  </w:r>
                </w:p>
              </w:tc>
              <w:tc>
                <w:tcPr>
                  <w:tcW w:w="1275" w:type="dxa"/>
                  <w:tcBorders>
                    <w:top w:val="nil"/>
                    <w:left w:val="nil"/>
                    <w:bottom w:val="single" w:sz="4"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258,43%</w:t>
                  </w:r>
                </w:p>
              </w:tc>
            </w:tr>
            <w:tr w:rsidR="00C71D88" w:rsidRPr="00C71D88" w:rsidTr="00C71D88">
              <w:trPr>
                <w:trHeight w:val="397"/>
              </w:trPr>
              <w:tc>
                <w:tcPr>
                  <w:tcW w:w="714" w:type="dxa"/>
                  <w:tcBorders>
                    <w:top w:val="nil"/>
                    <w:left w:val="single" w:sz="8" w:space="0" w:color="auto"/>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center"/>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 </w:t>
                  </w:r>
                </w:p>
              </w:tc>
              <w:tc>
                <w:tcPr>
                  <w:tcW w:w="3544" w:type="dxa"/>
                  <w:tcBorders>
                    <w:top w:val="nil"/>
                    <w:left w:val="nil"/>
                    <w:bottom w:val="single" w:sz="4"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xml:space="preserve"> 7210 PRIHODI OD NEFINANCIJSKE IMOVINE I NADOKNADE ŠTETA S OSNOVA OSIGURANJA-KORISNICI </w:t>
                  </w:r>
                </w:p>
              </w:tc>
              <w:tc>
                <w:tcPr>
                  <w:tcW w:w="1134" w:type="dxa"/>
                  <w:tcBorders>
                    <w:top w:val="nil"/>
                    <w:left w:val="nil"/>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0,00</w:t>
                  </w:r>
                </w:p>
              </w:tc>
              <w:tc>
                <w:tcPr>
                  <w:tcW w:w="1275" w:type="dxa"/>
                  <w:tcBorders>
                    <w:top w:val="nil"/>
                    <w:left w:val="nil"/>
                    <w:bottom w:val="single" w:sz="4"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color w:val="000000"/>
                      <w:sz w:val="16"/>
                      <w:szCs w:val="16"/>
                      <w:lang w:eastAsia="hr-HR"/>
                    </w:rPr>
                  </w:pPr>
                  <w:r w:rsidRPr="00C71D88">
                    <w:rPr>
                      <w:rFonts w:eastAsia="Times New Roman" w:cstheme="minorHAnsi"/>
                      <w:color w:val="000000"/>
                      <w:sz w:val="16"/>
                      <w:szCs w:val="16"/>
                      <w:lang w:eastAsia="hr-HR"/>
                    </w:rPr>
                    <w:t>0,00%</w:t>
                  </w:r>
                </w:p>
              </w:tc>
            </w:tr>
            <w:tr w:rsidR="00C71D88" w:rsidRPr="00C71D88" w:rsidTr="00C71D88">
              <w:trPr>
                <w:trHeight w:val="397"/>
              </w:trPr>
              <w:tc>
                <w:tcPr>
                  <w:tcW w:w="714" w:type="dxa"/>
                  <w:tcBorders>
                    <w:top w:val="nil"/>
                    <w:left w:val="single" w:sz="8" w:space="0" w:color="auto"/>
                    <w:bottom w:val="single" w:sz="8" w:space="0" w:color="auto"/>
                    <w:right w:val="single" w:sz="4" w:space="0" w:color="auto"/>
                  </w:tcBorders>
                  <w:shd w:val="clear" w:color="auto" w:fill="auto"/>
                  <w:noWrap/>
                  <w:vAlign w:val="center"/>
                  <w:hideMark/>
                </w:tcPr>
                <w:p w:rsidR="00C71D88" w:rsidRPr="00C71D88" w:rsidRDefault="00C71D88" w:rsidP="00C71D88">
                  <w:pPr>
                    <w:spacing w:after="0" w:line="240" w:lineRule="auto"/>
                    <w:rPr>
                      <w:rFonts w:eastAsia="Times New Roman" w:cstheme="minorHAnsi"/>
                      <w:color w:val="000000"/>
                      <w:sz w:val="16"/>
                      <w:szCs w:val="16"/>
                      <w:lang w:eastAsia="hr-HR"/>
                    </w:rPr>
                  </w:pPr>
                  <w:r w:rsidRPr="00C71D88">
                    <w:rPr>
                      <w:rFonts w:eastAsia="Times New Roman" w:cstheme="minorHAnsi"/>
                      <w:color w:val="000000"/>
                      <w:sz w:val="16"/>
                      <w:szCs w:val="16"/>
                      <w:lang w:eastAsia="hr-HR"/>
                    </w:rPr>
                    <w:t> </w:t>
                  </w:r>
                </w:p>
              </w:tc>
              <w:tc>
                <w:tcPr>
                  <w:tcW w:w="3544" w:type="dxa"/>
                  <w:tcBorders>
                    <w:top w:val="nil"/>
                    <w:left w:val="nil"/>
                    <w:bottom w:val="single" w:sz="8" w:space="0" w:color="auto"/>
                    <w:right w:val="single" w:sz="4" w:space="0" w:color="auto"/>
                  </w:tcBorders>
                  <w:shd w:val="clear" w:color="auto" w:fill="auto"/>
                  <w:vAlign w:val="center"/>
                  <w:hideMark/>
                </w:tcPr>
                <w:p w:rsidR="00C71D88" w:rsidRPr="00C71D88" w:rsidRDefault="00C71D88" w:rsidP="00C71D88">
                  <w:pPr>
                    <w:spacing w:after="0" w:line="240" w:lineRule="auto"/>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 xml:space="preserve"> 7011 FINANCIRANJE ŠKOLSTVA IZVAN ŽUPANIJSKOG PRORAČUNA </w:t>
                  </w:r>
                </w:p>
              </w:tc>
              <w:tc>
                <w:tcPr>
                  <w:tcW w:w="1134" w:type="dxa"/>
                  <w:tcBorders>
                    <w:top w:val="nil"/>
                    <w:left w:val="nil"/>
                    <w:bottom w:val="single" w:sz="8" w:space="0" w:color="auto"/>
                    <w:right w:val="single" w:sz="4"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1.595.283,00</w:t>
                  </w:r>
                </w:p>
              </w:tc>
              <w:tc>
                <w:tcPr>
                  <w:tcW w:w="1134" w:type="dxa"/>
                  <w:tcBorders>
                    <w:top w:val="nil"/>
                    <w:left w:val="nil"/>
                    <w:bottom w:val="single" w:sz="8" w:space="0" w:color="auto"/>
                    <w:right w:val="single" w:sz="4"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1.597.316,71</w:t>
                  </w:r>
                </w:p>
              </w:tc>
              <w:tc>
                <w:tcPr>
                  <w:tcW w:w="1275" w:type="dxa"/>
                  <w:tcBorders>
                    <w:top w:val="nil"/>
                    <w:left w:val="nil"/>
                    <w:bottom w:val="single" w:sz="8" w:space="0" w:color="auto"/>
                    <w:right w:val="single" w:sz="8" w:space="0" w:color="auto"/>
                  </w:tcBorders>
                  <w:shd w:val="clear" w:color="auto" w:fill="auto"/>
                  <w:noWrap/>
                  <w:vAlign w:val="center"/>
                  <w:hideMark/>
                </w:tcPr>
                <w:p w:rsidR="00C71D88" w:rsidRPr="00C71D88" w:rsidRDefault="00C71D88" w:rsidP="00C71D88">
                  <w:pPr>
                    <w:spacing w:after="0" w:line="240" w:lineRule="auto"/>
                    <w:jc w:val="right"/>
                    <w:rPr>
                      <w:rFonts w:eastAsia="Times New Roman" w:cstheme="minorHAnsi"/>
                      <w:b/>
                      <w:bCs/>
                      <w:color w:val="000000"/>
                      <w:sz w:val="16"/>
                      <w:szCs w:val="16"/>
                      <w:lang w:eastAsia="hr-HR"/>
                    </w:rPr>
                  </w:pPr>
                  <w:r w:rsidRPr="00C71D88">
                    <w:rPr>
                      <w:rFonts w:eastAsia="Times New Roman" w:cstheme="minorHAnsi"/>
                      <w:b/>
                      <w:bCs/>
                      <w:color w:val="000000"/>
                      <w:sz w:val="16"/>
                      <w:szCs w:val="16"/>
                      <w:lang w:eastAsia="hr-HR"/>
                    </w:rPr>
                    <w:t>100,13%</w:t>
                  </w:r>
                </w:p>
              </w:tc>
            </w:tr>
          </w:tbl>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AF242E" w:rsidRDefault="00AF242E" w:rsidP="001E1D2A">
            <w:pPr>
              <w:spacing w:after="0" w:line="240" w:lineRule="auto"/>
              <w:jc w:val="both"/>
              <w:rPr>
                <w:rFonts w:eastAsia="Times New Roman" w:cstheme="minorHAnsi"/>
                <w:bCs/>
                <w:color w:val="000000" w:themeColor="text1"/>
                <w:sz w:val="20"/>
                <w:szCs w:val="20"/>
              </w:rPr>
            </w:pPr>
          </w:p>
          <w:p w:rsidR="00AF242E" w:rsidRDefault="00AF242E" w:rsidP="001E1D2A">
            <w:pPr>
              <w:spacing w:after="0" w:line="240" w:lineRule="auto"/>
              <w:jc w:val="both"/>
              <w:rPr>
                <w:rFonts w:eastAsia="Times New Roman" w:cstheme="minorHAnsi"/>
                <w:bCs/>
                <w:color w:val="000000" w:themeColor="text1"/>
                <w:sz w:val="20"/>
                <w:szCs w:val="20"/>
              </w:rPr>
            </w:pPr>
          </w:p>
          <w:p w:rsidR="00AF242E" w:rsidRDefault="00AF242E" w:rsidP="001E1D2A">
            <w:pPr>
              <w:spacing w:after="0" w:line="240" w:lineRule="auto"/>
              <w:jc w:val="both"/>
              <w:rPr>
                <w:rFonts w:eastAsia="Times New Roman" w:cstheme="minorHAnsi"/>
                <w:bCs/>
                <w:color w:val="000000" w:themeColor="text1"/>
                <w:sz w:val="20"/>
                <w:szCs w:val="20"/>
              </w:rPr>
            </w:pPr>
          </w:p>
          <w:p w:rsidR="00AF242E" w:rsidRDefault="00AF242E" w:rsidP="001E1D2A">
            <w:pPr>
              <w:spacing w:after="0" w:line="240" w:lineRule="auto"/>
              <w:jc w:val="both"/>
              <w:rPr>
                <w:rFonts w:eastAsia="Times New Roman" w:cstheme="minorHAnsi"/>
                <w:bCs/>
                <w:color w:val="000000" w:themeColor="text1"/>
                <w:sz w:val="20"/>
                <w:szCs w:val="20"/>
              </w:rPr>
            </w:pPr>
          </w:p>
          <w:p w:rsidR="00AF242E" w:rsidRDefault="00AF242E" w:rsidP="001E1D2A">
            <w:pPr>
              <w:spacing w:after="0" w:line="240" w:lineRule="auto"/>
              <w:jc w:val="both"/>
              <w:rPr>
                <w:rFonts w:eastAsia="Times New Roman" w:cstheme="minorHAnsi"/>
                <w:bCs/>
                <w:color w:val="000000" w:themeColor="text1"/>
                <w:sz w:val="20"/>
                <w:szCs w:val="20"/>
              </w:rPr>
            </w:pPr>
          </w:p>
          <w:p w:rsidR="00870838" w:rsidRDefault="00870838"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 xml:space="preserve">Program 7011 Financiranje školstva izvan županijskog proračuna ostvaren je u iznosu od </w:t>
            </w:r>
            <w:r w:rsidR="00ED7BA2" w:rsidRPr="00B424E2">
              <w:rPr>
                <w:rFonts w:eastAsia="Times New Roman" w:cstheme="minorHAnsi"/>
                <w:bCs/>
                <w:color w:val="000000" w:themeColor="text1"/>
                <w:sz w:val="20"/>
                <w:szCs w:val="20"/>
              </w:rPr>
              <w:t>1.</w:t>
            </w:r>
            <w:r w:rsidR="004B6E11">
              <w:rPr>
                <w:rFonts w:eastAsia="Times New Roman" w:cstheme="minorHAnsi"/>
                <w:bCs/>
                <w:color w:val="000000" w:themeColor="text1"/>
                <w:sz w:val="20"/>
                <w:szCs w:val="20"/>
              </w:rPr>
              <w:t>597.316,71</w:t>
            </w:r>
            <w:r w:rsidRPr="00B424E2">
              <w:rPr>
                <w:rFonts w:eastAsia="Times New Roman" w:cstheme="minorHAnsi"/>
                <w:bCs/>
                <w:color w:val="000000" w:themeColor="text1"/>
                <w:sz w:val="20"/>
                <w:szCs w:val="20"/>
              </w:rPr>
              <w:t xml:space="preserve"> eura ili </w:t>
            </w:r>
            <w:r w:rsidR="004B6E11">
              <w:rPr>
                <w:rFonts w:eastAsia="Times New Roman" w:cstheme="minorHAnsi"/>
                <w:bCs/>
                <w:color w:val="000000" w:themeColor="text1"/>
                <w:sz w:val="20"/>
                <w:szCs w:val="20"/>
              </w:rPr>
              <w:t>100,13</w:t>
            </w:r>
            <w:r w:rsidRPr="00B424E2">
              <w:rPr>
                <w:rFonts w:eastAsia="Times New Roman" w:cstheme="minorHAnsi"/>
                <w:bCs/>
                <w:color w:val="000000" w:themeColor="text1"/>
                <w:sz w:val="20"/>
                <w:szCs w:val="20"/>
              </w:rPr>
              <w:t>% u odnosu na godišnji plan.</w:t>
            </w:r>
          </w:p>
          <w:p w:rsidR="0014441F" w:rsidRPr="00B424E2" w:rsidRDefault="0014441F" w:rsidP="001E1D2A">
            <w:pPr>
              <w:spacing w:after="0" w:line="240" w:lineRule="auto"/>
              <w:jc w:val="both"/>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Aktivnosti i projekti unutar ovog programa izvršeni su u skladu sa planiranom dinamikom.</w:t>
            </w:r>
          </w:p>
          <w:p w:rsidR="00ED7BA2" w:rsidRPr="00B424E2" w:rsidRDefault="00ED7BA2"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r w:rsidRPr="00B424E2">
              <w:rPr>
                <w:rFonts w:eastAsia="Times New Roman" w:cstheme="minorHAnsi"/>
                <w:bCs/>
                <w:color w:val="000000" w:themeColor="text1"/>
                <w:sz w:val="20"/>
                <w:szCs w:val="20"/>
              </w:rPr>
              <w:t xml:space="preserve">Realizacijom programa ostvareni su planirani ciljevi: promocija i podizanje privlačnosti strukovnog obrazovanja prezentiranjem stručnih kompetencija te demonstracijom vještina kroz sudjelovanje učenika </w:t>
            </w:r>
            <w:r w:rsidR="004B6E11">
              <w:rPr>
                <w:rFonts w:eastAsia="Times New Roman" w:cstheme="minorHAnsi"/>
                <w:bCs/>
                <w:color w:val="000000" w:themeColor="text1"/>
                <w:sz w:val="20"/>
                <w:szCs w:val="20"/>
              </w:rPr>
              <w:t>na</w:t>
            </w:r>
            <w:r w:rsidRPr="00B424E2">
              <w:rPr>
                <w:rFonts w:eastAsia="Times New Roman" w:cstheme="minorHAnsi"/>
                <w:bCs/>
                <w:color w:val="000000" w:themeColor="text1"/>
                <w:sz w:val="20"/>
                <w:szCs w:val="20"/>
              </w:rPr>
              <w:t xml:space="preserve"> raznim sajmovima, sudjelovanje nastavnog osoblja na seminarima, radionicama, županijskim stručnim skupovima u svrhu stjecanja novih spoznaja, znanja i vještina primjenjivih u provođenju nastave.</w:t>
            </w: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tbl>
            <w:tblPr>
              <w:tblpPr w:leftFromText="180" w:rightFromText="180" w:vertAnchor="text" w:horzAnchor="margin" w:tblpY="-2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417"/>
              <w:gridCol w:w="1276"/>
              <w:gridCol w:w="1417"/>
            </w:tblGrid>
            <w:tr w:rsidR="0014441F" w:rsidRPr="00B424E2" w:rsidTr="001E1D2A">
              <w:trPr>
                <w:cantSplit/>
              </w:trPr>
              <w:tc>
                <w:tcPr>
                  <w:tcW w:w="2689"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spacing w:after="0" w:line="240" w:lineRule="auto"/>
                    <w:jc w:val="center"/>
                    <w:rPr>
                      <w:rFonts w:eastAsia="Times New Roman" w:cstheme="minorHAnsi"/>
                      <w:bCs/>
                      <w:color w:val="000000" w:themeColor="text1"/>
                      <w:sz w:val="20"/>
                      <w:szCs w:val="20"/>
                    </w:rPr>
                  </w:pPr>
                  <w:bookmarkStart w:id="6" w:name="_Hlk103333510"/>
                  <w:r w:rsidRPr="00B424E2">
                    <w:rPr>
                      <w:rFonts w:eastAsia="Times New Roman" w:cstheme="minorHAnsi"/>
                      <w:bCs/>
                      <w:color w:val="000000" w:themeColor="text1"/>
                      <w:sz w:val="20"/>
                      <w:szCs w:val="20"/>
                    </w:rPr>
                    <w:t>Pokazatelj uspješnosti</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Polazna</w:t>
                  </w:r>
                </w:p>
                <w:p w:rsidR="0014441F" w:rsidRPr="00B424E2" w:rsidRDefault="0014441F" w:rsidP="001E1D2A">
                  <w:pPr>
                    <w:spacing w:after="0" w:line="240" w:lineRule="auto"/>
                    <w:jc w:val="center"/>
                    <w:rPr>
                      <w:rFonts w:eastAsia="Times New Roman" w:cstheme="minorHAnsi"/>
                      <w:color w:val="000000" w:themeColor="text1"/>
                      <w:sz w:val="20"/>
                      <w:szCs w:val="20"/>
                    </w:rPr>
                  </w:pPr>
                  <w:r w:rsidRPr="00B424E2">
                    <w:rPr>
                      <w:rFonts w:eastAsia="Times New Roman" w:cstheme="minorHAnsi"/>
                      <w:color w:val="000000" w:themeColor="text1"/>
                      <w:sz w:val="20"/>
                      <w:szCs w:val="20"/>
                    </w:rPr>
                    <w:t>vrijednost</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Ciljana</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vrijednost</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202</w:t>
                  </w:r>
                  <w:r w:rsidR="00C71D88">
                    <w:rPr>
                      <w:rFonts w:eastAsia="Times New Roman" w:cstheme="minorHAnsi"/>
                      <w:bCs/>
                      <w:color w:val="000000" w:themeColor="text1"/>
                      <w:sz w:val="20"/>
                      <w:szCs w:val="20"/>
                      <w:lang w:eastAsia="hr-HR"/>
                    </w:rPr>
                    <w:t>5</w:t>
                  </w:r>
                  <w:r w:rsidRPr="00B424E2">
                    <w:rPr>
                      <w:rFonts w:eastAsia="Times New Roman" w:cstheme="minorHAnsi"/>
                      <w:bCs/>
                      <w:color w:val="000000" w:themeColor="text1"/>
                      <w:sz w:val="20"/>
                      <w:szCs w:val="20"/>
                      <w:lang w:eastAsia="hr-HR"/>
                    </w:rPr>
                    <w:t>.</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Ostvarena</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vrijednost</w:t>
                  </w:r>
                </w:p>
                <w:p w:rsidR="0014441F" w:rsidRPr="00B424E2" w:rsidRDefault="0014441F" w:rsidP="001E1D2A">
                  <w:pPr>
                    <w:keepNext/>
                    <w:spacing w:after="0" w:line="240" w:lineRule="auto"/>
                    <w:jc w:val="center"/>
                    <w:outlineLvl w:val="6"/>
                    <w:rPr>
                      <w:rFonts w:eastAsia="Times New Roman" w:cstheme="minorHAnsi"/>
                      <w:bCs/>
                      <w:color w:val="000000" w:themeColor="text1"/>
                      <w:sz w:val="20"/>
                      <w:szCs w:val="20"/>
                      <w:lang w:eastAsia="hr-HR"/>
                    </w:rPr>
                  </w:pPr>
                  <w:r w:rsidRPr="00B424E2">
                    <w:rPr>
                      <w:rFonts w:eastAsia="Times New Roman" w:cstheme="minorHAnsi"/>
                      <w:bCs/>
                      <w:color w:val="000000" w:themeColor="text1"/>
                      <w:sz w:val="20"/>
                      <w:szCs w:val="20"/>
                      <w:lang w:eastAsia="hr-HR"/>
                    </w:rPr>
                    <w:t>1.-</w:t>
                  </w:r>
                  <w:r w:rsidR="00375C31" w:rsidRPr="00B424E2">
                    <w:rPr>
                      <w:rFonts w:eastAsia="Times New Roman" w:cstheme="minorHAnsi"/>
                      <w:bCs/>
                      <w:color w:val="000000" w:themeColor="text1"/>
                      <w:sz w:val="20"/>
                      <w:szCs w:val="20"/>
                      <w:lang w:eastAsia="hr-HR"/>
                    </w:rPr>
                    <w:t>12</w:t>
                  </w:r>
                  <w:r w:rsidRPr="00B424E2">
                    <w:rPr>
                      <w:rFonts w:eastAsia="Times New Roman" w:cstheme="minorHAnsi"/>
                      <w:bCs/>
                      <w:color w:val="000000" w:themeColor="text1"/>
                      <w:sz w:val="20"/>
                      <w:szCs w:val="20"/>
                      <w:lang w:eastAsia="hr-HR"/>
                    </w:rPr>
                    <w:t>.202</w:t>
                  </w:r>
                  <w:r w:rsidR="00C71D88">
                    <w:rPr>
                      <w:rFonts w:eastAsia="Times New Roman" w:cstheme="minorHAnsi"/>
                      <w:bCs/>
                      <w:color w:val="000000" w:themeColor="text1"/>
                      <w:sz w:val="20"/>
                      <w:szCs w:val="20"/>
                      <w:lang w:eastAsia="hr-HR"/>
                    </w:rPr>
                    <w:t>5</w:t>
                  </w:r>
                  <w:r w:rsidRPr="00B424E2">
                    <w:rPr>
                      <w:rFonts w:eastAsia="Times New Roman" w:cstheme="minorHAnsi"/>
                      <w:bCs/>
                      <w:color w:val="000000" w:themeColor="text1"/>
                      <w:sz w:val="20"/>
                      <w:szCs w:val="20"/>
                      <w:lang w:eastAsia="hr-HR"/>
                    </w:rPr>
                    <w:t>.</w:t>
                  </w:r>
                </w:p>
              </w:tc>
            </w:tr>
            <w:tr w:rsidR="00FB0DB2" w:rsidRPr="00B424E2" w:rsidTr="001E1D2A">
              <w:trPr>
                <w:cantSplit/>
              </w:trPr>
              <w:tc>
                <w:tcPr>
                  <w:tcW w:w="2689" w:type="dxa"/>
                  <w:tcBorders>
                    <w:top w:val="single" w:sz="4" w:space="0" w:color="auto"/>
                    <w:left w:val="single" w:sz="4" w:space="0" w:color="auto"/>
                    <w:bottom w:val="single" w:sz="4" w:space="0" w:color="auto"/>
                    <w:right w:val="single" w:sz="4" w:space="0" w:color="auto"/>
                  </w:tcBorders>
                </w:tcPr>
                <w:p w:rsidR="00FB0DB2" w:rsidRPr="00B424E2" w:rsidRDefault="00FB0DB2" w:rsidP="001E1D2A">
                  <w:pPr>
                    <w:spacing w:after="0" w:line="240" w:lineRule="auto"/>
                    <w:rPr>
                      <w:rFonts w:eastAsia="Times New Roman" w:cstheme="minorHAnsi"/>
                      <w:color w:val="000000" w:themeColor="text1"/>
                      <w:sz w:val="20"/>
                      <w:szCs w:val="20"/>
                    </w:rPr>
                  </w:pPr>
                  <w:r>
                    <w:rPr>
                      <w:rFonts w:eastAsia="Times New Roman" w:cstheme="minorHAnsi"/>
                      <w:color w:val="000000" w:themeColor="text1"/>
                      <w:sz w:val="20"/>
                      <w:szCs w:val="20"/>
                    </w:rPr>
                    <w:t>Broj polaznika programa obrazovanja odraslih osoba</w:t>
                  </w:r>
                </w:p>
              </w:tc>
              <w:tc>
                <w:tcPr>
                  <w:tcW w:w="1417" w:type="dxa"/>
                  <w:tcBorders>
                    <w:top w:val="single" w:sz="4" w:space="0" w:color="auto"/>
                    <w:left w:val="single" w:sz="4" w:space="0" w:color="auto"/>
                    <w:bottom w:val="single" w:sz="4" w:space="0" w:color="auto"/>
                    <w:right w:val="single" w:sz="4" w:space="0" w:color="auto"/>
                  </w:tcBorders>
                  <w:vAlign w:val="center"/>
                </w:tcPr>
                <w:p w:rsidR="00FB0DB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17</w:t>
                  </w:r>
                </w:p>
              </w:tc>
              <w:tc>
                <w:tcPr>
                  <w:tcW w:w="1276" w:type="dxa"/>
                  <w:tcBorders>
                    <w:top w:val="single" w:sz="4" w:space="0" w:color="auto"/>
                    <w:left w:val="single" w:sz="4" w:space="0" w:color="auto"/>
                    <w:bottom w:val="single" w:sz="4" w:space="0" w:color="auto"/>
                    <w:right w:val="single" w:sz="4" w:space="0" w:color="auto"/>
                  </w:tcBorders>
                  <w:vAlign w:val="center"/>
                </w:tcPr>
                <w:p w:rsidR="00FB0DB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18</w:t>
                  </w:r>
                </w:p>
              </w:tc>
              <w:tc>
                <w:tcPr>
                  <w:tcW w:w="1417" w:type="dxa"/>
                  <w:tcBorders>
                    <w:top w:val="single" w:sz="4" w:space="0" w:color="auto"/>
                    <w:left w:val="single" w:sz="4" w:space="0" w:color="auto"/>
                    <w:bottom w:val="single" w:sz="4" w:space="0" w:color="auto"/>
                    <w:right w:val="single" w:sz="4" w:space="0" w:color="auto"/>
                  </w:tcBorders>
                  <w:vAlign w:val="center"/>
                </w:tcPr>
                <w:p w:rsidR="00FB0DB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7</w:t>
                  </w:r>
                </w:p>
              </w:tc>
            </w:tr>
            <w:tr w:rsidR="0014441F" w:rsidRPr="00B424E2" w:rsidTr="001E1D2A">
              <w:trPr>
                <w:cantSplit/>
              </w:trPr>
              <w:tc>
                <w:tcPr>
                  <w:tcW w:w="2689"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rPr>
                  </w:pPr>
                  <w:r w:rsidRPr="00B424E2">
                    <w:rPr>
                      <w:rFonts w:eastAsia="Times New Roman" w:cstheme="minorHAnsi"/>
                      <w:color w:val="000000" w:themeColor="text1"/>
                      <w:sz w:val="20"/>
                      <w:szCs w:val="20"/>
                    </w:rPr>
                    <w:t>Broj edukacija učitelja i stručnih suradnika</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34</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40</w:t>
                  </w:r>
                </w:p>
              </w:tc>
            </w:tr>
            <w:tr w:rsidR="0014441F" w:rsidRPr="00B424E2" w:rsidTr="001E1D2A">
              <w:trPr>
                <w:cantSplit/>
              </w:trPr>
              <w:tc>
                <w:tcPr>
                  <w:tcW w:w="2689"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rPr>
                  </w:pPr>
                  <w:r w:rsidRPr="00B424E2">
                    <w:rPr>
                      <w:rFonts w:eastAsia="Times New Roman" w:cstheme="minorHAnsi"/>
                      <w:color w:val="000000" w:themeColor="text1"/>
                      <w:sz w:val="20"/>
                      <w:szCs w:val="20"/>
                    </w:rPr>
                    <w:t>Broj učenika uključenih u različite školske projekte</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70</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70</w:t>
                  </w:r>
                </w:p>
              </w:tc>
            </w:tr>
            <w:tr w:rsidR="0014441F" w:rsidRPr="00B424E2" w:rsidTr="001E1D2A">
              <w:trPr>
                <w:cantSplit/>
              </w:trPr>
              <w:tc>
                <w:tcPr>
                  <w:tcW w:w="2689"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rPr>
                  </w:pPr>
                  <w:r w:rsidRPr="00B424E2">
                    <w:rPr>
                      <w:rFonts w:eastAsia="Times New Roman" w:cstheme="minorHAnsi"/>
                      <w:color w:val="000000" w:themeColor="text1"/>
                      <w:sz w:val="20"/>
                      <w:szCs w:val="20"/>
                    </w:rPr>
                    <w:t>Broj projekata koje škola provodi</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18</w:t>
                  </w:r>
                </w:p>
              </w:tc>
            </w:tr>
            <w:tr w:rsidR="0014441F" w:rsidRPr="00B424E2" w:rsidTr="001E1D2A">
              <w:trPr>
                <w:cantSplit/>
              </w:trPr>
              <w:tc>
                <w:tcPr>
                  <w:tcW w:w="2689" w:type="dxa"/>
                  <w:tcBorders>
                    <w:top w:val="single" w:sz="4" w:space="0" w:color="auto"/>
                    <w:left w:val="single" w:sz="4" w:space="0" w:color="auto"/>
                    <w:bottom w:val="single" w:sz="4" w:space="0" w:color="auto"/>
                    <w:right w:val="single" w:sz="4" w:space="0" w:color="auto"/>
                  </w:tcBorders>
                </w:tcPr>
                <w:p w:rsidR="0014441F" w:rsidRPr="00B424E2" w:rsidRDefault="0014441F" w:rsidP="001E1D2A">
                  <w:pPr>
                    <w:spacing w:after="0" w:line="240" w:lineRule="auto"/>
                    <w:rPr>
                      <w:rFonts w:eastAsia="Times New Roman" w:cstheme="minorHAnsi"/>
                      <w:color w:val="000000" w:themeColor="text1"/>
                      <w:sz w:val="20"/>
                      <w:szCs w:val="20"/>
                    </w:rPr>
                  </w:pPr>
                  <w:r w:rsidRPr="00B424E2">
                    <w:rPr>
                      <w:rFonts w:eastAsia="Times New Roman" w:cstheme="minorHAnsi"/>
                      <w:color w:val="000000" w:themeColor="text1"/>
                      <w:sz w:val="20"/>
                      <w:szCs w:val="20"/>
                    </w:rPr>
                    <w:t>Broj nastavnika/stručnih suradnika uključenih u različite projekte</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35</w:t>
                  </w:r>
                </w:p>
              </w:tc>
              <w:tc>
                <w:tcPr>
                  <w:tcW w:w="1417" w:type="dxa"/>
                  <w:tcBorders>
                    <w:top w:val="single" w:sz="4" w:space="0" w:color="auto"/>
                    <w:left w:val="single" w:sz="4" w:space="0" w:color="auto"/>
                    <w:bottom w:val="single" w:sz="4" w:space="0" w:color="auto"/>
                    <w:right w:val="single" w:sz="4" w:space="0" w:color="auto"/>
                  </w:tcBorders>
                  <w:vAlign w:val="center"/>
                </w:tcPr>
                <w:p w:rsidR="0014441F" w:rsidRPr="00B424E2" w:rsidRDefault="00FB0DB2" w:rsidP="001E1D2A">
                  <w:pPr>
                    <w:spacing w:after="0" w:line="240" w:lineRule="auto"/>
                    <w:jc w:val="center"/>
                    <w:rPr>
                      <w:rFonts w:eastAsia="Times New Roman" w:cstheme="minorHAnsi"/>
                      <w:color w:val="000000" w:themeColor="text1"/>
                      <w:sz w:val="20"/>
                      <w:szCs w:val="20"/>
                    </w:rPr>
                  </w:pPr>
                  <w:r>
                    <w:rPr>
                      <w:rFonts w:eastAsia="Times New Roman" w:cstheme="minorHAnsi"/>
                      <w:color w:val="000000" w:themeColor="text1"/>
                      <w:sz w:val="20"/>
                      <w:szCs w:val="20"/>
                    </w:rPr>
                    <w:t>40</w:t>
                  </w:r>
                </w:p>
              </w:tc>
            </w:tr>
            <w:tr w:rsidR="0014441F" w:rsidRPr="00B424E2" w:rsidTr="001E1D2A">
              <w:trPr>
                <w:cantSplit/>
              </w:trPr>
              <w:tc>
                <w:tcPr>
                  <w:tcW w:w="2689" w:type="dxa"/>
                  <w:tcBorders>
                    <w:top w:val="single" w:sz="4" w:space="0" w:color="auto"/>
                    <w:left w:val="nil"/>
                    <w:bottom w:val="nil"/>
                    <w:right w:val="nil"/>
                  </w:tcBorders>
                </w:tcPr>
                <w:p w:rsidR="0014441F" w:rsidRPr="00B424E2" w:rsidRDefault="0014441F" w:rsidP="001E1D2A">
                  <w:pPr>
                    <w:spacing w:after="0" w:line="240" w:lineRule="auto"/>
                    <w:rPr>
                      <w:rFonts w:eastAsia="Times New Roman" w:cstheme="minorHAnsi"/>
                      <w:color w:val="000000" w:themeColor="text1"/>
                      <w:sz w:val="20"/>
                      <w:szCs w:val="20"/>
                    </w:rPr>
                  </w:pPr>
                </w:p>
                <w:p w:rsidR="0014441F" w:rsidRPr="00B424E2" w:rsidRDefault="0014441F" w:rsidP="001E1D2A">
                  <w:pPr>
                    <w:spacing w:after="0" w:line="240" w:lineRule="auto"/>
                    <w:rPr>
                      <w:rFonts w:eastAsia="Times New Roman" w:cstheme="minorHAnsi"/>
                      <w:color w:val="000000" w:themeColor="text1"/>
                      <w:sz w:val="20"/>
                      <w:szCs w:val="20"/>
                    </w:rPr>
                  </w:pPr>
                </w:p>
              </w:tc>
              <w:tc>
                <w:tcPr>
                  <w:tcW w:w="1417" w:type="dxa"/>
                  <w:tcBorders>
                    <w:top w:val="single" w:sz="4" w:space="0" w:color="auto"/>
                    <w:left w:val="nil"/>
                    <w:bottom w:val="nil"/>
                    <w:right w:val="nil"/>
                  </w:tcBorders>
                  <w:vAlign w:val="center"/>
                </w:tcPr>
                <w:p w:rsidR="0014441F" w:rsidRPr="00B424E2" w:rsidRDefault="0014441F" w:rsidP="001E1D2A">
                  <w:pPr>
                    <w:spacing w:after="0" w:line="240" w:lineRule="auto"/>
                    <w:jc w:val="center"/>
                    <w:rPr>
                      <w:rFonts w:eastAsia="Times New Roman" w:cstheme="minorHAnsi"/>
                      <w:color w:val="000000" w:themeColor="text1"/>
                      <w:sz w:val="20"/>
                      <w:szCs w:val="20"/>
                    </w:rPr>
                  </w:pPr>
                </w:p>
              </w:tc>
              <w:tc>
                <w:tcPr>
                  <w:tcW w:w="1276" w:type="dxa"/>
                  <w:tcBorders>
                    <w:top w:val="single" w:sz="4" w:space="0" w:color="auto"/>
                    <w:left w:val="nil"/>
                    <w:bottom w:val="nil"/>
                    <w:right w:val="nil"/>
                  </w:tcBorders>
                  <w:vAlign w:val="center"/>
                </w:tcPr>
                <w:p w:rsidR="0014441F" w:rsidRPr="00B424E2" w:rsidRDefault="0014441F" w:rsidP="001E1D2A">
                  <w:pPr>
                    <w:spacing w:after="0" w:line="240" w:lineRule="auto"/>
                    <w:jc w:val="center"/>
                    <w:rPr>
                      <w:rFonts w:eastAsia="Times New Roman" w:cstheme="minorHAnsi"/>
                      <w:color w:val="000000" w:themeColor="text1"/>
                      <w:sz w:val="20"/>
                      <w:szCs w:val="20"/>
                    </w:rPr>
                  </w:pPr>
                </w:p>
              </w:tc>
              <w:tc>
                <w:tcPr>
                  <w:tcW w:w="1417" w:type="dxa"/>
                  <w:tcBorders>
                    <w:top w:val="single" w:sz="4" w:space="0" w:color="auto"/>
                    <w:left w:val="nil"/>
                    <w:bottom w:val="nil"/>
                    <w:right w:val="nil"/>
                  </w:tcBorders>
                  <w:vAlign w:val="center"/>
                </w:tcPr>
                <w:p w:rsidR="0014441F" w:rsidRPr="00B424E2" w:rsidRDefault="0014441F" w:rsidP="001E1D2A">
                  <w:pPr>
                    <w:spacing w:after="0" w:line="240" w:lineRule="auto"/>
                    <w:jc w:val="center"/>
                    <w:rPr>
                      <w:rFonts w:eastAsia="Times New Roman" w:cstheme="minorHAnsi"/>
                      <w:color w:val="000000" w:themeColor="text1"/>
                      <w:sz w:val="20"/>
                      <w:szCs w:val="20"/>
                    </w:rPr>
                  </w:pPr>
                </w:p>
              </w:tc>
            </w:tr>
            <w:bookmarkEnd w:id="6"/>
          </w:tbl>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p w:rsidR="0014441F" w:rsidRPr="00B424E2" w:rsidRDefault="0014441F" w:rsidP="001E1D2A">
            <w:pPr>
              <w:spacing w:after="0" w:line="240" w:lineRule="auto"/>
              <w:jc w:val="both"/>
              <w:rPr>
                <w:rFonts w:eastAsia="Times New Roman" w:cstheme="minorHAnsi"/>
                <w:bCs/>
                <w:color w:val="000000" w:themeColor="text1"/>
                <w:sz w:val="20"/>
                <w:szCs w:val="20"/>
              </w:rPr>
            </w:pPr>
          </w:p>
        </w:tc>
      </w:tr>
    </w:tbl>
    <w:p w:rsidR="0014441F" w:rsidRPr="00B424E2" w:rsidRDefault="0014441F" w:rsidP="0014441F">
      <w:pPr>
        <w:spacing w:after="0" w:line="240" w:lineRule="auto"/>
        <w:rPr>
          <w:rFonts w:ascii="Calibri" w:eastAsia="Times New Roman" w:hAnsi="Calibri" w:cs="Calibri"/>
          <w:b/>
          <w:color w:val="000000" w:themeColor="text1"/>
        </w:rPr>
      </w:pPr>
    </w:p>
    <w:p w:rsidR="0014441F" w:rsidRPr="00B424E2" w:rsidRDefault="0014441F" w:rsidP="0014441F">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C271B0" w:rsidRDefault="00C271B0" w:rsidP="00A029EC">
      <w:pPr>
        <w:spacing w:after="0" w:line="240" w:lineRule="auto"/>
        <w:rPr>
          <w:rFonts w:ascii="Calibri" w:eastAsia="Times New Roman" w:hAnsi="Calibri" w:cs="Calibri"/>
          <w:b/>
          <w:color w:val="000000" w:themeColor="text1"/>
        </w:rPr>
      </w:pPr>
    </w:p>
    <w:p w:rsidR="0014441F" w:rsidRPr="00B424E2" w:rsidRDefault="00A029EC" w:rsidP="00A029EC">
      <w:pPr>
        <w:spacing w:after="0" w:line="240" w:lineRule="auto"/>
        <w:rPr>
          <w:rFonts w:ascii="Calibri" w:eastAsia="Times New Roman" w:hAnsi="Calibri" w:cs="Calibri"/>
          <w:b/>
          <w:color w:val="000000" w:themeColor="text1"/>
        </w:rPr>
      </w:pPr>
      <w:r w:rsidRPr="00B424E2">
        <w:rPr>
          <w:rFonts w:ascii="Calibri" w:eastAsia="Times New Roman" w:hAnsi="Calibri" w:cs="Calibri"/>
          <w:b/>
          <w:color w:val="000000" w:themeColor="text1"/>
        </w:rPr>
        <w:lastRenderedPageBreak/>
        <w:t>4.</w:t>
      </w:r>
      <w:r w:rsidR="0014441F" w:rsidRPr="00B424E2">
        <w:rPr>
          <w:rFonts w:ascii="Calibri" w:eastAsia="Times New Roman" w:hAnsi="Calibri" w:cs="Calibri"/>
          <w:b/>
          <w:color w:val="000000" w:themeColor="text1"/>
        </w:rPr>
        <w:t>POSEBNI IZVJEŠTAJI U GODIŠNJEM IZVJEŠTAJU O IZVRŠENJU FINANCIJSKOG PLANA</w:t>
      </w:r>
    </w:p>
    <w:p w:rsidR="00590E25" w:rsidRDefault="00590E25" w:rsidP="0014441F">
      <w:pPr>
        <w:spacing w:after="0" w:line="240" w:lineRule="auto"/>
        <w:rPr>
          <w:rFonts w:ascii="Calibri" w:eastAsia="Times New Roman" w:hAnsi="Calibri" w:cs="Calibri"/>
          <w:b/>
          <w:color w:val="000000" w:themeColor="text1"/>
        </w:rPr>
      </w:pPr>
    </w:p>
    <w:p w:rsidR="00C271B0" w:rsidRDefault="00C271B0" w:rsidP="00C271B0">
      <w:pPr>
        <w:pStyle w:val="Bezproreda"/>
        <w:rPr>
          <w:rFonts w:cs="Calibri"/>
          <w:b/>
        </w:rPr>
      </w:pPr>
      <w:r>
        <w:rPr>
          <w:rFonts w:cs="Calibri"/>
          <w:b/>
        </w:rPr>
        <w:t xml:space="preserve">       4.1. </w:t>
      </w:r>
      <w:r w:rsidRPr="00C8359F">
        <w:rPr>
          <w:rFonts w:cs="Calibri"/>
          <w:b/>
        </w:rPr>
        <w:t>Izvještaj o zaduživanju na domaćem i stranom tržištu kapitala i novca</w:t>
      </w:r>
      <w:r w:rsidRPr="00C00138">
        <w:rPr>
          <w:rFonts w:cs="Calibri"/>
          <w:b/>
        </w:rPr>
        <w:t xml:space="preserve"> </w:t>
      </w:r>
    </w:p>
    <w:p w:rsidR="00C271B0" w:rsidRDefault="00C271B0" w:rsidP="00C271B0">
      <w:pPr>
        <w:pStyle w:val="Bezproreda"/>
        <w:rPr>
          <w:rStyle w:val="zadanifontodlomka-000006"/>
          <w:rFonts w:ascii="Calibri" w:eastAsia="Calibri" w:hAnsi="Calibri" w:cs="Calibri"/>
        </w:rPr>
      </w:pPr>
      <w:r w:rsidRPr="00AF5479">
        <w:rPr>
          <w:rFonts w:cs="Calibri"/>
        </w:rPr>
        <w:t xml:space="preserve">Škola nema </w:t>
      </w:r>
      <w:r w:rsidRPr="00AF5479">
        <w:rPr>
          <w:rStyle w:val="zadanifontodlomka-000006"/>
          <w:rFonts w:ascii="Calibri" w:eastAsia="Calibri" w:hAnsi="Calibri" w:cs="Calibri"/>
        </w:rPr>
        <w:t>zaduživanja na domaćem i stranom tržištu novca i kapitala</w:t>
      </w:r>
      <w:r>
        <w:rPr>
          <w:rStyle w:val="zadanifontodlomka-000006"/>
          <w:rFonts w:ascii="Calibri" w:eastAsia="Calibri" w:hAnsi="Calibri" w:cs="Calibri"/>
        </w:rPr>
        <w:t>.</w:t>
      </w:r>
    </w:p>
    <w:p w:rsidR="00C271B0" w:rsidRDefault="00C271B0" w:rsidP="00C271B0">
      <w:pPr>
        <w:pStyle w:val="Bezproreda"/>
        <w:spacing w:line="276" w:lineRule="auto"/>
        <w:jc w:val="both"/>
        <w:rPr>
          <w:rStyle w:val="zadanifontodlomka-000006"/>
          <w:rFonts w:ascii="Calibri" w:eastAsia="Calibri" w:hAnsi="Calibri" w:cs="Calibri"/>
        </w:rPr>
      </w:pPr>
    </w:p>
    <w:p w:rsidR="00C271B0" w:rsidRPr="00C271B0" w:rsidRDefault="00C271B0" w:rsidP="00C271B0">
      <w:pPr>
        <w:pStyle w:val="Bezproreda"/>
        <w:numPr>
          <w:ilvl w:val="1"/>
          <w:numId w:val="1"/>
        </w:numPr>
        <w:spacing w:line="276" w:lineRule="auto"/>
        <w:jc w:val="both"/>
        <w:rPr>
          <w:rStyle w:val="Neupadljivoisticanje"/>
          <w:rFonts w:cs="Calibri"/>
          <w:b/>
          <w:i w:val="0"/>
          <w:iCs w:val="0"/>
        </w:rPr>
      </w:pPr>
      <w:r w:rsidRPr="00C8359F">
        <w:rPr>
          <w:rStyle w:val="Neupadljivoisticanje"/>
          <w:rFonts w:cs="Calibri"/>
          <w:b/>
          <w:i w:val="0"/>
          <w:iCs w:val="0"/>
        </w:rPr>
        <w:t>Izvještaj o korištenju s</w:t>
      </w:r>
      <w:r>
        <w:rPr>
          <w:rStyle w:val="Neupadljivoisticanje"/>
          <w:rFonts w:cs="Calibri"/>
          <w:b/>
          <w:i w:val="0"/>
          <w:iCs w:val="0"/>
        </w:rPr>
        <w:t>redstava fondova Europske unije</w:t>
      </w:r>
    </w:p>
    <w:tbl>
      <w:tblPr>
        <w:tblW w:w="9780" w:type="dxa"/>
        <w:tblInd w:w="113" w:type="dxa"/>
        <w:tblLook w:val="04A0" w:firstRow="1" w:lastRow="0" w:firstColumn="1" w:lastColumn="0" w:noHBand="0" w:noVBand="1"/>
      </w:tblPr>
      <w:tblGrid>
        <w:gridCol w:w="1473"/>
        <w:gridCol w:w="926"/>
        <w:gridCol w:w="857"/>
        <w:gridCol w:w="984"/>
        <w:gridCol w:w="928"/>
        <w:gridCol w:w="993"/>
        <w:gridCol w:w="763"/>
        <w:gridCol w:w="788"/>
        <w:gridCol w:w="1043"/>
        <w:gridCol w:w="1025"/>
      </w:tblGrid>
      <w:tr w:rsidR="00C271B0" w:rsidRPr="00C8359F" w:rsidTr="009E63B6">
        <w:trPr>
          <w:trHeight w:val="315"/>
        </w:trPr>
        <w:tc>
          <w:tcPr>
            <w:tcW w:w="22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Naziv projekta</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Naziv EU fonda</w:t>
            </w:r>
          </w:p>
        </w:tc>
        <w:tc>
          <w:tcPr>
            <w:tcW w:w="6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Status korisnika sredstava (nositelj/ partner)</w:t>
            </w:r>
          </w:p>
        </w:tc>
        <w:tc>
          <w:tcPr>
            <w:tcW w:w="2532" w:type="dxa"/>
            <w:gridSpan w:val="3"/>
            <w:tcBorders>
              <w:top w:val="single" w:sz="4" w:space="0" w:color="auto"/>
              <w:left w:val="nil"/>
              <w:bottom w:val="single" w:sz="4" w:space="0" w:color="auto"/>
              <w:right w:val="single" w:sz="4" w:space="0" w:color="auto"/>
            </w:tcBorders>
            <w:shd w:val="clear" w:color="000000" w:fill="F2F2F2"/>
            <w:vAlign w:val="center"/>
            <w:hideMark/>
          </w:tcPr>
          <w:p w:rsidR="00C271B0" w:rsidRPr="00C8359F" w:rsidRDefault="00C271B0" w:rsidP="009E63B6">
            <w:pPr>
              <w:jc w:val="center"/>
              <w:rPr>
                <w:rFonts w:ascii="Calibri" w:hAnsi="Calibri" w:cs="Calibri"/>
                <w:color w:val="000000"/>
                <w:sz w:val="16"/>
                <w:szCs w:val="16"/>
                <w:lang w:eastAsia="hr-HR"/>
              </w:rPr>
            </w:pPr>
            <w:r w:rsidRPr="00C8359F">
              <w:rPr>
                <w:rFonts w:ascii="Calibri" w:hAnsi="Calibri" w:cs="Calibri"/>
                <w:color w:val="000000"/>
                <w:sz w:val="16"/>
                <w:szCs w:val="16"/>
                <w:lang w:eastAsia="hr-HR"/>
              </w:rPr>
              <w:t>PROJEKTI UKUPNO</w:t>
            </w:r>
          </w:p>
        </w:tc>
        <w:tc>
          <w:tcPr>
            <w:tcW w:w="3318" w:type="dxa"/>
            <w:gridSpan w:val="4"/>
            <w:tcBorders>
              <w:top w:val="single" w:sz="4" w:space="0" w:color="auto"/>
              <w:left w:val="nil"/>
              <w:bottom w:val="single" w:sz="4" w:space="0" w:color="auto"/>
              <w:right w:val="single" w:sz="4" w:space="0" w:color="000000"/>
            </w:tcBorders>
            <w:shd w:val="clear" w:color="000000" w:fill="D9D9D9"/>
            <w:vAlign w:val="center"/>
            <w:hideMark/>
          </w:tcPr>
          <w:p w:rsidR="00C271B0" w:rsidRPr="00C8359F" w:rsidRDefault="00C271B0" w:rsidP="009E63B6">
            <w:pPr>
              <w:jc w:val="center"/>
              <w:rPr>
                <w:rFonts w:ascii="Calibri" w:hAnsi="Calibri" w:cs="Calibri"/>
                <w:color w:val="000000"/>
                <w:sz w:val="16"/>
                <w:szCs w:val="16"/>
                <w:lang w:eastAsia="hr-HR"/>
              </w:rPr>
            </w:pPr>
            <w:r w:rsidRPr="00C8359F">
              <w:rPr>
                <w:rFonts w:ascii="Calibri" w:hAnsi="Calibri" w:cs="Calibri"/>
                <w:color w:val="000000"/>
                <w:sz w:val="16"/>
                <w:szCs w:val="16"/>
                <w:lang w:eastAsia="hr-HR"/>
              </w:rPr>
              <w:t>PROJEKTI ZA PRORAČUNSKU GODINU</w:t>
            </w:r>
          </w:p>
        </w:tc>
      </w:tr>
      <w:tr w:rsidR="00C271B0" w:rsidRPr="00C8359F" w:rsidTr="009E63B6">
        <w:trPr>
          <w:trHeight w:val="255"/>
        </w:trPr>
        <w:tc>
          <w:tcPr>
            <w:tcW w:w="2270" w:type="dxa"/>
            <w:vMerge/>
            <w:tcBorders>
              <w:top w:val="single" w:sz="4" w:space="0" w:color="auto"/>
              <w:left w:val="single" w:sz="4" w:space="0" w:color="auto"/>
              <w:bottom w:val="single" w:sz="4" w:space="0" w:color="000000"/>
              <w:right w:val="single" w:sz="4" w:space="0" w:color="auto"/>
            </w:tcBorders>
            <w:vAlign w:val="center"/>
            <w:hideMark/>
          </w:tcPr>
          <w:p w:rsidR="00C271B0" w:rsidRPr="00C8359F" w:rsidRDefault="00C271B0" w:rsidP="009E63B6">
            <w:pPr>
              <w:rPr>
                <w:rFonts w:ascii="Calibri" w:hAnsi="Calibri" w:cs="Calibri"/>
                <w:b/>
                <w:bCs/>
                <w:color w:val="000000"/>
                <w:sz w:val="16"/>
                <w:szCs w:val="16"/>
                <w:lang w:eastAsia="hr-HR"/>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C271B0" w:rsidRPr="00C8359F" w:rsidRDefault="00C271B0" w:rsidP="009E63B6">
            <w:pPr>
              <w:rPr>
                <w:rFonts w:ascii="Calibri" w:hAnsi="Calibri" w:cs="Calibri"/>
                <w:b/>
                <w:bCs/>
                <w:color w:val="000000"/>
                <w:sz w:val="16"/>
                <w:szCs w:val="16"/>
                <w:lang w:eastAsia="hr-HR"/>
              </w:rPr>
            </w:pPr>
          </w:p>
        </w:tc>
        <w:tc>
          <w:tcPr>
            <w:tcW w:w="651" w:type="dxa"/>
            <w:vMerge/>
            <w:tcBorders>
              <w:top w:val="single" w:sz="4" w:space="0" w:color="auto"/>
              <w:left w:val="single" w:sz="4" w:space="0" w:color="auto"/>
              <w:bottom w:val="single" w:sz="4" w:space="0" w:color="000000"/>
              <w:right w:val="single" w:sz="4" w:space="0" w:color="auto"/>
            </w:tcBorders>
            <w:vAlign w:val="center"/>
            <w:hideMark/>
          </w:tcPr>
          <w:p w:rsidR="00C271B0" w:rsidRPr="00C8359F" w:rsidRDefault="00C271B0" w:rsidP="009E63B6">
            <w:pPr>
              <w:rPr>
                <w:rFonts w:ascii="Calibri" w:hAnsi="Calibri" w:cs="Calibri"/>
                <w:b/>
                <w:bCs/>
                <w:color w:val="000000"/>
                <w:sz w:val="16"/>
                <w:szCs w:val="16"/>
                <w:lang w:eastAsia="hr-HR"/>
              </w:rPr>
            </w:pPr>
          </w:p>
        </w:tc>
        <w:tc>
          <w:tcPr>
            <w:tcW w:w="2532" w:type="dxa"/>
            <w:gridSpan w:val="3"/>
            <w:tcBorders>
              <w:top w:val="single" w:sz="4" w:space="0" w:color="auto"/>
              <w:left w:val="nil"/>
              <w:bottom w:val="single" w:sz="4" w:space="0" w:color="auto"/>
              <w:right w:val="single" w:sz="4" w:space="0" w:color="auto"/>
            </w:tcBorders>
            <w:shd w:val="clear" w:color="000000" w:fill="F2F2F2"/>
            <w:vAlign w:val="center"/>
            <w:hideMark/>
          </w:tcPr>
          <w:p w:rsidR="00C271B0" w:rsidRPr="00C8359F" w:rsidRDefault="00C271B0" w:rsidP="009E63B6">
            <w:pPr>
              <w:jc w:val="center"/>
              <w:rPr>
                <w:rFonts w:ascii="Calibri" w:hAnsi="Calibri" w:cs="Calibri"/>
                <w:color w:val="000000"/>
                <w:sz w:val="16"/>
                <w:szCs w:val="16"/>
                <w:lang w:eastAsia="hr-HR"/>
              </w:rPr>
            </w:pPr>
            <w:r w:rsidRPr="00C8359F">
              <w:rPr>
                <w:rFonts w:ascii="Calibri" w:hAnsi="Calibri" w:cs="Calibri"/>
                <w:color w:val="000000"/>
                <w:sz w:val="16"/>
                <w:szCs w:val="16"/>
                <w:lang w:eastAsia="hr-HR"/>
              </w:rPr>
              <w:t xml:space="preserve">od početka provođenja projekta </w:t>
            </w:r>
          </w:p>
        </w:tc>
        <w:tc>
          <w:tcPr>
            <w:tcW w:w="3318" w:type="dxa"/>
            <w:gridSpan w:val="4"/>
            <w:tcBorders>
              <w:top w:val="single" w:sz="4" w:space="0" w:color="auto"/>
              <w:left w:val="nil"/>
              <w:bottom w:val="single" w:sz="4" w:space="0" w:color="auto"/>
              <w:right w:val="single" w:sz="4" w:space="0" w:color="000000"/>
            </w:tcBorders>
            <w:shd w:val="clear" w:color="000000" w:fill="D9D9D9"/>
            <w:vAlign w:val="center"/>
            <w:hideMark/>
          </w:tcPr>
          <w:p w:rsidR="00C271B0" w:rsidRPr="00C8359F" w:rsidRDefault="00C271B0" w:rsidP="009E63B6">
            <w:pPr>
              <w:jc w:val="center"/>
              <w:rPr>
                <w:rFonts w:ascii="Calibri" w:hAnsi="Calibri" w:cs="Calibri"/>
                <w:color w:val="000000"/>
                <w:sz w:val="16"/>
                <w:szCs w:val="16"/>
                <w:lang w:eastAsia="hr-HR"/>
              </w:rPr>
            </w:pPr>
            <w:r w:rsidRPr="00C8359F">
              <w:rPr>
                <w:rFonts w:ascii="Calibri" w:hAnsi="Calibri" w:cs="Calibri"/>
                <w:color w:val="000000"/>
                <w:sz w:val="16"/>
                <w:szCs w:val="16"/>
                <w:lang w:eastAsia="hr-HR"/>
              </w:rPr>
              <w:t>1.1.-31.12.2025.</w:t>
            </w:r>
          </w:p>
        </w:tc>
      </w:tr>
      <w:tr w:rsidR="00C271B0" w:rsidRPr="00C8359F" w:rsidTr="00E13162">
        <w:trPr>
          <w:trHeight w:val="1593"/>
        </w:trPr>
        <w:tc>
          <w:tcPr>
            <w:tcW w:w="2270" w:type="dxa"/>
            <w:vMerge/>
            <w:tcBorders>
              <w:top w:val="single" w:sz="4" w:space="0" w:color="auto"/>
              <w:left w:val="single" w:sz="4" w:space="0" w:color="auto"/>
              <w:bottom w:val="single" w:sz="4" w:space="0" w:color="000000"/>
              <w:right w:val="single" w:sz="4" w:space="0" w:color="auto"/>
            </w:tcBorders>
            <w:vAlign w:val="center"/>
            <w:hideMark/>
          </w:tcPr>
          <w:p w:rsidR="00C271B0" w:rsidRPr="00C8359F" w:rsidRDefault="00C271B0" w:rsidP="009E63B6">
            <w:pPr>
              <w:rPr>
                <w:rFonts w:ascii="Calibri" w:hAnsi="Calibri" w:cs="Calibri"/>
                <w:b/>
                <w:bCs/>
                <w:color w:val="000000"/>
                <w:sz w:val="16"/>
                <w:szCs w:val="16"/>
                <w:lang w:eastAsia="hr-HR"/>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C271B0" w:rsidRPr="00C8359F" w:rsidRDefault="00C271B0" w:rsidP="009E63B6">
            <w:pPr>
              <w:rPr>
                <w:rFonts w:ascii="Calibri" w:hAnsi="Calibri" w:cs="Calibri"/>
                <w:b/>
                <w:bCs/>
                <w:color w:val="000000"/>
                <w:sz w:val="16"/>
                <w:szCs w:val="16"/>
                <w:lang w:eastAsia="hr-HR"/>
              </w:rPr>
            </w:pPr>
          </w:p>
        </w:tc>
        <w:tc>
          <w:tcPr>
            <w:tcW w:w="651" w:type="dxa"/>
            <w:vMerge/>
            <w:tcBorders>
              <w:top w:val="single" w:sz="4" w:space="0" w:color="auto"/>
              <w:left w:val="single" w:sz="4" w:space="0" w:color="auto"/>
              <w:bottom w:val="single" w:sz="4" w:space="0" w:color="000000"/>
              <w:right w:val="single" w:sz="4" w:space="0" w:color="auto"/>
            </w:tcBorders>
            <w:vAlign w:val="center"/>
            <w:hideMark/>
          </w:tcPr>
          <w:p w:rsidR="00C271B0" w:rsidRPr="00C8359F" w:rsidRDefault="00C271B0" w:rsidP="009E63B6">
            <w:pPr>
              <w:rPr>
                <w:rFonts w:ascii="Calibri" w:hAnsi="Calibri" w:cs="Calibri"/>
                <w:b/>
                <w:bCs/>
                <w:color w:val="000000"/>
                <w:sz w:val="16"/>
                <w:szCs w:val="16"/>
                <w:lang w:eastAsia="hr-HR"/>
              </w:rPr>
            </w:pPr>
          </w:p>
        </w:tc>
        <w:tc>
          <w:tcPr>
            <w:tcW w:w="780"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Razdoblje provođenja projekta</w:t>
            </w:r>
          </w:p>
        </w:tc>
        <w:tc>
          <w:tcPr>
            <w:tcW w:w="875"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Ukupno ugovorena sredstva</w:t>
            </w:r>
          </w:p>
        </w:tc>
        <w:tc>
          <w:tcPr>
            <w:tcW w:w="877"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Ukupno uplaćena sredstva do 31.12.2025.</w:t>
            </w:r>
          </w:p>
        </w:tc>
        <w:tc>
          <w:tcPr>
            <w:tcW w:w="867"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Prihodi i primici</w:t>
            </w:r>
          </w:p>
        </w:tc>
        <w:tc>
          <w:tcPr>
            <w:tcW w:w="795"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Rashodi i izdaci</w:t>
            </w:r>
          </w:p>
        </w:tc>
        <w:tc>
          <w:tcPr>
            <w:tcW w:w="837"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Stanje potraživanja od EU na dan 31.12.2025.</w:t>
            </w:r>
          </w:p>
        </w:tc>
        <w:tc>
          <w:tcPr>
            <w:tcW w:w="819"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b/>
                <w:bCs/>
                <w:color w:val="000000"/>
                <w:sz w:val="16"/>
                <w:szCs w:val="16"/>
                <w:lang w:eastAsia="hr-HR"/>
              </w:rPr>
            </w:pPr>
            <w:r w:rsidRPr="00C8359F">
              <w:rPr>
                <w:rFonts w:ascii="Calibri" w:hAnsi="Calibri" w:cs="Calibri"/>
                <w:b/>
                <w:bCs/>
                <w:color w:val="000000"/>
                <w:sz w:val="16"/>
                <w:szCs w:val="16"/>
                <w:lang w:eastAsia="hr-HR"/>
              </w:rPr>
              <w:t>Stanje obveza za primljene predujmove iz fondova EU na dan 31.12.202</w:t>
            </w:r>
            <w:r>
              <w:rPr>
                <w:rFonts w:ascii="Calibri" w:hAnsi="Calibri" w:cs="Calibri"/>
                <w:b/>
                <w:bCs/>
                <w:color w:val="000000"/>
                <w:sz w:val="16"/>
                <w:szCs w:val="16"/>
                <w:lang w:eastAsia="hr-HR"/>
              </w:rPr>
              <w:t>5</w:t>
            </w:r>
            <w:r w:rsidRPr="00C8359F">
              <w:rPr>
                <w:rFonts w:ascii="Calibri" w:hAnsi="Calibri" w:cs="Calibri"/>
                <w:b/>
                <w:bCs/>
                <w:color w:val="000000"/>
                <w:sz w:val="16"/>
                <w:szCs w:val="16"/>
                <w:lang w:eastAsia="hr-HR"/>
              </w:rPr>
              <w:t>.</w:t>
            </w:r>
          </w:p>
        </w:tc>
      </w:tr>
      <w:tr w:rsidR="00C271B0" w:rsidRPr="00C8359F" w:rsidTr="009E63B6">
        <w:trPr>
          <w:trHeight w:val="1200"/>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C271B0" w:rsidRPr="00C8359F" w:rsidRDefault="00C271B0" w:rsidP="009E63B6">
            <w:pPr>
              <w:rPr>
                <w:rFonts w:ascii="Calibri" w:hAnsi="Calibri" w:cs="Calibri"/>
                <w:color w:val="000000"/>
                <w:sz w:val="16"/>
                <w:szCs w:val="16"/>
                <w:lang w:eastAsia="hr-HR"/>
              </w:rPr>
            </w:pPr>
            <w:proofErr w:type="spellStart"/>
            <w:r>
              <w:rPr>
                <w:rFonts w:ascii="Calibri" w:hAnsi="Calibri"/>
                <w:color w:val="000000"/>
                <w:sz w:val="16"/>
                <w:szCs w:val="16"/>
                <w:lang w:eastAsia="hr-HR"/>
              </w:rPr>
              <w:t>Erasmus</w:t>
            </w:r>
            <w:proofErr w:type="spellEnd"/>
            <w:r>
              <w:rPr>
                <w:rFonts w:ascii="Calibri" w:hAnsi="Calibri"/>
                <w:color w:val="000000"/>
                <w:sz w:val="16"/>
                <w:szCs w:val="16"/>
                <w:lang w:eastAsia="hr-HR"/>
              </w:rPr>
              <w:t xml:space="preserve">+, IDDT </w:t>
            </w:r>
            <w:r w:rsidRPr="00C271B0">
              <w:rPr>
                <w:rFonts w:ascii="Calibri" w:hAnsi="Calibri" w:cs="Calibri"/>
                <w:color w:val="000000"/>
                <w:sz w:val="16"/>
                <w:szCs w:val="16"/>
                <w:lang w:eastAsia="hr-HR"/>
              </w:rPr>
              <w:t>2025-1-HR01-KA122-SCH-000317535</w:t>
            </w:r>
          </w:p>
        </w:tc>
        <w:tc>
          <w:tcPr>
            <w:tcW w:w="1009"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rPr>
                <w:rFonts w:ascii="Calibri" w:hAnsi="Calibri" w:cs="Calibri"/>
                <w:color w:val="000000"/>
                <w:sz w:val="16"/>
                <w:szCs w:val="16"/>
                <w:lang w:eastAsia="hr-HR"/>
              </w:rPr>
            </w:pPr>
            <w:r w:rsidRPr="00C8359F">
              <w:rPr>
                <w:rFonts w:ascii="Calibri" w:hAnsi="Calibri" w:cs="Calibri"/>
                <w:color w:val="000000"/>
                <w:sz w:val="16"/>
                <w:szCs w:val="16"/>
                <w:lang w:eastAsia="hr-HR"/>
              </w:rPr>
              <w:t>Agencija za mobilnost i programe Europske unije</w:t>
            </w:r>
          </w:p>
        </w:tc>
        <w:tc>
          <w:tcPr>
            <w:tcW w:w="651"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rPr>
                <w:rFonts w:ascii="Calibri" w:hAnsi="Calibri" w:cs="Calibri"/>
                <w:color w:val="000000"/>
                <w:sz w:val="16"/>
                <w:szCs w:val="16"/>
                <w:lang w:eastAsia="hr-HR"/>
              </w:rPr>
            </w:pPr>
            <w:r w:rsidRPr="00C8359F">
              <w:rPr>
                <w:rFonts w:ascii="Calibri" w:hAnsi="Calibri" w:cs="Calibri"/>
                <w:color w:val="000000"/>
                <w:sz w:val="16"/>
                <w:szCs w:val="16"/>
                <w:lang w:eastAsia="hr-HR"/>
              </w:rPr>
              <w:t>Nositelj</w:t>
            </w:r>
          </w:p>
        </w:tc>
        <w:tc>
          <w:tcPr>
            <w:tcW w:w="780"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color w:val="000000"/>
                <w:sz w:val="16"/>
                <w:szCs w:val="16"/>
                <w:lang w:eastAsia="hr-HR"/>
              </w:rPr>
            </w:pPr>
            <w:r w:rsidRPr="00C8359F">
              <w:rPr>
                <w:rFonts w:ascii="Calibri" w:hAnsi="Calibri" w:cs="Calibri"/>
                <w:color w:val="000000"/>
                <w:sz w:val="16"/>
                <w:szCs w:val="16"/>
                <w:lang w:eastAsia="hr-HR"/>
              </w:rPr>
              <w:t>1.6.2025.- 3</w:t>
            </w:r>
            <w:r w:rsidR="009E63B6">
              <w:rPr>
                <w:rFonts w:ascii="Calibri" w:hAnsi="Calibri" w:cs="Calibri"/>
                <w:color w:val="000000"/>
                <w:sz w:val="16"/>
                <w:szCs w:val="16"/>
                <w:lang w:eastAsia="hr-HR"/>
              </w:rPr>
              <w:t>1</w:t>
            </w:r>
            <w:r w:rsidRPr="00C8359F">
              <w:rPr>
                <w:rFonts w:ascii="Calibri" w:hAnsi="Calibri" w:cs="Calibri"/>
                <w:color w:val="000000"/>
                <w:sz w:val="16"/>
                <w:szCs w:val="16"/>
                <w:lang w:eastAsia="hr-HR"/>
              </w:rPr>
              <w:t>.</w:t>
            </w:r>
            <w:r w:rsidR="009E63B6">
              <w:rPr>
                <w:rFonts w:ascii="Calibri" w:hAnsi="Calibri" w:cs="Calibri"/>
                <w:color w:val="000000"/>
                <w:sz w:val="16"/>
                <w:szCs w:val="16"/>
                <w:lang w:eastAsia="hr-HR"/>
              </w:rPr>
              <w:t>5</w:t>
            </w:r>
            <w:r w:rsidRPr="00C8359F">
              <w:rPr>
                <w:rFonts w:ascii="Calibri" w:hAnsi="Calibri" w:cs="Calibri"/>
                <w:color w:val="000000"/>
                <w:sz w:val="16"/>
                <w:szCs w:val="16"/>
                <w:lang w:eastAsia="hr-HR"/>
              </w:rPr>
              <w:t>.2026.</w:t>
            </w:r>
          </w:p>
        </w:tc>
        <w:tc>
          <w:tcPr>
            <w:tcW w:w="875" w:type="dxa"/>
            <w:tcBorders>
              <w:top w:val="nil"/>
              <w:left w:val="nil"/>
              <w:bottom w:val="single" w:sz="4" w:space="0" w:color="auto"/>
              <w:right w:val="single" w:sz="4" w:space="0" w:color="auto"/>
            </w:tcBorders>
            <w:shd w:val="clear" w:color="auto" w:fill="auto"/>
            <w:vAlign w:val="center"/>
            <w:hideMark/>
          </w:tcPr>
          <w:p w:rsidR="00C271B0" w:rsidRPr="00C8359F" w:rsidRDefault="00960A1A"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13.137,00</w:t>
            </w:r>
          </w:p>
        </w:tc>
        <w:tc>
          <w:tcPr>
            <w:tcW w:w="877" w:type="dxa"/>
            <w:tcBorders>
              <w:top w:val="nil"/>
              <w:left w:val="nil"/>
              <w:bottom w:val="single" w:sz="4" w:space="0" w:color="auto"/>
              <w:right w:val="single" w:sz="4" w:space="0" w:color="auto"/>
            </w:tcBorders>
            <w:shd w:val="clear" w:color="auto" w:fill="auto"/>
            <w:vAlign w:val="center"/>
            <w:hideMark/>
          </w:tcPr>
          <w:p w:rsidR="00C271B0" w:rsidRPr="00C8359F" w:rsidRDefault="00CF17F2"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10.509,60</w:t>
            </w:r>
          </w:p>
        </w:tc>
        <w:tc>
          <w:tcPr>
            <w:tcW w:w="867"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right"/>
              <w:rPr>
                <w:rFonts w:ascii="Calibri" w:hAnsi="Calibri" w:cs="Calibri"/>
                <w:color w:val="000000"/>
                <w:sz w:val="16"/>
                <w:szCs w:val="16"/>
                <w:lang w:eastAsia="hr-HR"/>
              </w:rPr>
            </w:pPr>
            <w:r w:rsidRPr="00C8359F">
              <w:rPr>
                <w:rFonts w:ascii="Calibri" w:hAnsi="Calibri" w:cs="Calibri"/>
                <w:color w:val="000000"/>
                <w:sz w:val="16"/>
                <w:szCs w:val="16"/>
                <w:lang w:eastAsia="hr-HR"/>
              </w:rPr>
              <w:t> </w:t>
            </w:r>
          </w:p>
        </w:tc>
        <w:tc>
          <w:tcPr>
            <w:tcW w:w="795" w:type="dxa"/>
            <w:tcBorders>
              <w:top w:val="nil"/>
              <w:left w:val="nil"/>
              <w:bottom w:val="single" w:sz="4" w:space="0" w:color="auto"/>
              <w:right w:val="single" w:sz="4" w:space="0" w:color="auto"/>
            </w:tcBorders>
            <w:shd w:val="clear" w:color="auto" w:fill="auto"/>
            <w:vAlign w:val="center"/>
            <w:hideMark/>
          </w:tcPr>
          <w:p w:rsidR="00C271B0" w:rsidRPr="00C8359F" w:rsidRDefault="00E13162"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7.358,17</w:t>
            </w:r>
          </w:p>
        </w:tc>
        <w:tc>
          <w:tcPr>
            <w:tcW w:w="837" w:type="dxa"/>
            <w:tcBorders>
              <w:top w:val="nil"/>
              <w:left w:val="nil"/>
              <w:bottom w:val="single" w:sz="4" w:space="0" w:color="auto"/>
              <w:right w:val="single" w:sz="4" w:space="0" w:color="auto"/>
            </w:tcBorders>
            <w:shd w:val="clear" w:color="auto" w:fill="auto"/>
            <w:vAlign w:val="center"/>
            <w:hideMark/>
          </w:tcPr>
          <w:p w:rsidR="00C271B0" w:rsidRPr="00C8359F" w:rsidRDefault="00E13162"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7.358,17</w:t>
            </w:r>
          </w:p>
        </w:tc>
        <w:tc>
          <w:tcPr>
            <w:tcW w:w="819" w:type="dxa"/>
            <w:tcBorders>
              <w:top w:val="nil"/>
              <w:left w:val="nil"/>
              <w:bottom w:val="single" w:sz="4" w:space="0" w:color="auto"/>
              <w:right w:val="single" w:sz="4" w:space="0" w:color="auto"/>
            </w:tcBorders>
            <w:shd w:val="clear" w:color="auto" w:fill="auto"/>
            <w:vAlign w:val="center"/>
            <w:hideMark/>
          </w:tcPr>
          <w:p w:rsidR="00C271B0" w:rsidRPr="00C8359F" w:rsidRDefault="005C0A70"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10.509.,60</w:t>
            </w:r>
          </w:p>
        </w:tc>
      </w:tr>
      <w:tr w:rsidR="00C271B0" w:rsidRPr="00C8359F" w:rsidTr="009E63B6">
        <w:trPr>
          <w:trHeight w:val="1125"/>
        </w:trPr>
        <w:tc>
          <w:tcPr>
            <w:tcW w:w="2270" w:type="dxa"/>
            <w:tcBorders>
              <w:top w:val="nil"/>
              <w:left w:val="single" w:sz="4" w:space="0" w:color="auto"/>
              <w:bottom w:val="single" w:sz="4" w:space="0" w:color="auto"/>
              <w:right w:val="single" w:sz="4" w:space="0" w:color="auto"/>
            </w:tcBorders>
            <w:shd w:val="clear" w:color="auto" w:fill="auto"/>
            <w:vAlign w:val="center"/>
            <w:hideMark/>
          </w:tcPr>
          <w:p w:rsidR="00C271B0" w:rsidRPr="00C8359F" w:rsidRDefault="00C271B0" w:rsidP="009E63B6">
            <w:pPr>
              <w:rPr>
                <w:rFonts w:ascii="Calibri" w:hAnsi="Calibri" w:cs="Calibri"/>
                <w:color w:val="000000"/>
                <w:sz w:val="16"/>
                <w:szCs w:val="16"/>
                <w:lang w:eastAsia="hr-HR"/>
              </w:rPr>
            </w:pPr>
            <w:proofErr w:type="spellStart"/>
            <w:r w:rsidRPr="00C8359F">
              <w:rPr>
                <w:rFonts w:ascii="Calibri" w:hAnsi="Calibri" w:cs="Calibri"/>
                <w:color w:val="000000"/>
                <w:sz w:val="16"/>
                <w:szCs w:val="16"/>
                <w:lang w:eastAsia="hr-HR"/>
              </w:rPr>
              <w:t>Erasmus</w:t>
            </w:r>
            <w:proofErr w:type="spellEnd"/>
            <w:r w:rsidRPr="00C8359F">
              <w:rPr>
                <w:rFonts w:ascii="Calibri" w:hAnsi="Calibri" w:cs="Calibri"/>
                <w:color w:val="000000"/>
                <w:sz w:val="16"/>
                <w:szCs w:val="16"/>
                <w:lang w:eastAsia="hr-HR"/>
              </w:rPr>
              <w:t>+</w:t>
            </w:r>
            <w:r>
              <w:rPr>
                <w:rFonts w:ascii="Calibri" w:hAnsi="Calibri" w:cs="Calibri"/>
                <w:color w:val="000000"/>
                <w:sz w:val="16"/>
                <w:szCs w:val="16"/>
                <w:lang w:eastAsia="hr-HR"/>
              </w:rPr>
              <w:t xml:space="preserve">, KROSS </w:t>
            </w:r>
            <w:r w:rsidRPr="00C271B0">
              <w:rPr>
                <w:rFonts w:ascii="Calibri" w:hAnsi="Calibri" w:cs="Calibri"/>
                <w:color w:val="000000"/>
                <w:sz w:val="16"/>
                <w:szCs w:val="16"/>
                <w:lang w:eastAsia="hr-HR"/>
              </w:rPr>
              <w:t>2025-1-HR01-KA122-VET-000321445</w:t>
            </w:r>
          </w:p>
        </w:tc>
        <w:tc>
          <w:tcPr>
            <w:tcW w:w="1009"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rPr>
                <w:rFonts w:ascii="Calibri" w:hAnsi="Calibri" w:cs="Calibri"/>
                <w:color w:val="000000"/>
                <w:sz w:val="16"/>
                <w:szCs w:val="16"/>
                <w:lang w:eastAsia="hr-HR"/>
              </w:rPr>
            </w:pPr>
            <w:r w:rsidRPr="00C8359F">
              <w:rPr>
                <w:rFonts w:ascii="Calibri" w:hAnsi="Calibri" w:cs="Calibri"/>
                <w:color w:val="000000"/>
                <w:sz w:val="16"/>
                <w:szCs w:val="16"/>
                <w:lang w:eastAsia="hr-HR"/>
              </w:rPr>
              <w:t>Agencija za mobilnost i programe Europske unije</w:t>
            </w:r>
          </w:p>
        </w:tc>
        <w:tc>
          <w:tcPr>
            <w:tcW w:w="651"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rPr>
                <w:rFonts w:ascii="Calibri" w:hAnsi="Calibri" w:cs="Calibri"/>
                <w:color w:val="000000"/>
                <w:sz w:val="16"/>
                <w:szCs w:val="16"/>
                <w:lang w:eastAsia="hr-HR"/>
              </w:rPr>
            </w:pPr>
            <w:r w:rsidRPr="00C8359F">
              <w:rPr>
                <w:rFonts w:ascii="Calibri" w:hAnsi="Calibri" w:cs="Calibri"/>
                <w:color w:val="000000"/>
                <w:sz w:val="16"/>
                <w:szCs w:val="16"/>
                <w:lang w:eastAsia="hr-HR"/>
              </w:rPr>
              <w:t>Nositelj</w:t>
            </w:r>
          </w:p>
        </w:tc>
        <w:tc>
          <w:tcPr>
            <w:tcW w:w="780"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center"/>
              <w:rPr>
                <w:rFonts w:ascii="Calibri" w:hAnsi="Calibri" w:cs="Calibri"/>
                <w:color w:val="000000"/>
                <w:sz w:val="16"/>
                <w:szCs w:val="16"/>
                <w:lang w:eastAsia="hr-HR"/>
              </w:rPr>
            </w:pPr>
            <w:r w:rsidRPr="00C8359F">
              <w:rPr>
                <w:rFonts w:ascii="Calibri" w:hAnsi="Calibri" w:cs="Calibri"/>
                <w:color w:val="000000"/>
                <w:sz w:val="16"/>
                <w:szCs w:val="16"/>
                <w:lang w:eastAsia="hr-HR"/>
              </w:rPr>
              <w:t>1.</w:t>
            </w:r>
            <w:r w:rsidR="00996357">
              <w:rPr>
                <w:rFonts w:ascii="Calibri" w:hAnsi="Calibri" w:cs="Calibri"/>
                <w:color w:val="000000"/>
                <w:sz w:val="16"/>
                <w:szCs w:val="16"/>
                <w:lang w:eastAsia="hr-HR"/>
              </w:rPr>
              <w:t>9</w:t>
            </w:r>
            <w:r w:rsidRPr="00C8359F">
              <w:rPr>
                <w:rFonts w:ascii="Calibri" w:hAnsi="Calibri" w:cs="Calibri"/>
                <w:color w:val="000000"/>
                <w:sz w:val="16"/>
                <w:szCs w:val="16"/>
                <w:lang w:eastAsia="hr-HR"/>
              </w:rPr>
              <w:t>.2025.- 30.</w:t>
            </w:r>
            <w:r w:rsidR="00996357">
              <w:rPr>
                <w:rFonts w:ascii="Calibri" w:hAnsi="Calibri" w:cs="Calibri"/>
                <w:color w:val="000000"/>
                <w:sz w:val="16"/>
                <w:szCs w:val="16"/>
                <w:lang w:eastAsia="hr-HR"/>
              </w:rPr>
              <w:t>6</w:t>
            </w:r>
            <w:r w:rsidRPr="00C8359F">
              <w:rPr>
                <w:rFonts w:ascii="Calibri" w:hAnsi="Calibri" w:cs="Calibri"/>
                <w:color w:val="000000"/>
                <w:sz w:val="16"/>
                <w:szCs w:val="16"/>
                <w:lang w:eastAsia="hr-HR"/>
              </w:rPr>
              <w:t>.2025.</w:t>
            </w:r>
          </w:p>
        </w:tc>
        <w:tc>
          <w:tcPr>
            <w:tcW w:w="875" w:type="dxa"/>
            <w:tcBorders>
              <w:top w:val="nil"/>
              <w:left w:val="nil"/>
              <w:bottom w:val="single" w:sz="4" w:space="0" w:color="auto"/>
              <w:right w:val="single" w:sz="4" w:space="0" w:color="auto"/>
            </w:tcBorders>
            <w:shd w:val="clear" w:color="auto" w:fill="auto"/>
            <w:vAlign w:val="center"/>
            <w:hideMark/>
          </w:tcPr>
          <w:p w:rsidR="00C271B0" w:rsidRPr="00C8359F" w:rsidRDefault="00960A1A"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87.239,00</w:t>
            </w:r>
          </w:p>
        </w:tc>
        <w:tc>
          <w:tcPr>
            <w:tcW w:w="877" w:type="dxa"/>
            <w:tcBorders>
              <w:top w:val="nil"/>
              <w:left w:val="nil"/>
              <w:bottom w:val="single" w:sz="4" w:space="0" w:color="auto"/>
              <w:right w:val="single" w:sz="4" w:space="0" w:color="auto"/>
            </w:tcBorders>
            <w:shd w:val="clear" w:color="auto" w:fill="auto"/>
            <w:vAlign w:val="center"/>
            <w:hideMark/>
          </w:tcPr>
          <w:p w:rsidR="00C271B0" w:rsidRPr="00C8359F" w:rsidRDefault="00CF17F2"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69.791,20</w:t>
            </w:r>
          </w:p>
        </w:tc>
        <w:tc>
          <w:tcPr>
            <w:tcW w:w="867" w:type="dxa"/>
            <w:tcBorders>
              <w:top w:val="nil"/>
              <w:left w:val="nil"/>
              <w:bottom w:val="single" w:sz="4" w:space="0" w:color="auto"/>
              <w:right w:val="single" w:sz="4" w:space="0" w:color="auto"/>
            </w:tcBorders>
            <w:shd w:val="clear" w:color="auto" w:fill="auto"/>
            <w:vAlign w:val="center"/>
            <w:hideMark/>
          </w:tcPr>
          <w:p w:rsidR="00C271B0" w:rsidRPr="00C8359F" w:rsidRDefault="00C271B0" w:rsidP="009E63B6">
            <w:pPr>
              <w:jc w:val="right"/>
              <w:rPr>
                <w:rFonts w:ascii="Calibri" w:hAnsi="Calibri" w:cs="Calibri"/>
                <w:color w:val="000000"/>
                <w:sz w:val="16"/>
                <w:szCs w:val="16"/>
                <w:lang w:eastAsia="hr-HR"/>
              </w:rPr>
            </w:pPr>
            <w:r w:rsidRPr="00C8359F">
              <w:rPr>
                <w:rFonts w:ascii="Calibri" w:hAnsi="Calibri" w:cs="Calibri"/>
                <w:color w:val="000000"/>
                <w:sz w:val="16"/>
                <w:szCs w:val="16"/>
                <w:lang w:eastAsia="hr-HR"/>
              </w:rPr>
              <w:t> </w:t>
            </w:r>
          </w:p>
        </w:tc>
        <w:tc>
          <w:tcPr>
            <w:tcW w:w="795" w:type="dxa"/>
            <w:tcBorders>
              <w:top w:val="nil"/>
              <w:left w:val="nil"/>
              <w:bottom w:val="single" w:sz="4" w:space="0" w:color="auto"/>
              <w:right w:val="single" w:sz="4" w:space="0" w:color="auto"/>
            </w:tcBorders>
            <w:shd w:val="clear" w:color="auto" w:fill="auto"/>
            <w:vAlign w:val="center"/>
            <w:hideMark/>
          </w:tcPr>
          <w:p w:rsidR="00C271B0" w:rsidRPr="00C8359F" w:rsidRDefault="00CF17F2"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9.523,15</w:t>
            </w:r>
          </w:p>
        </w:tc>
        <w:tc>
          <w:tcPr>
            <w:tcW w:w="837" w:type="dxa"/>
            <w:tcBorders>
              <w:top w:val="nil"/>
              <w:left w:val="nil"/>
              <w:bottom w:val="single" w:sz="4" w:space="0" w:color="auto"/>
              <w:right w:val="single" w:sz="4" w:space="0" w:color="auto"/>
            </w:tcBorders>
            <w:shd w:val="clear" w:color="auto" w:fill="auto"/>
            <w:vAlign w:val="center"/>
            <w:hideMark/>
          </w:tcPr>
          <w:p w:rsidR="00C271B0" w:rsidRPr="00C8359F" w:rsidRDefault="008D60EE"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9.523,15</w:t>
            </w:r>
          </w:p>
        </w:tc>
        <w:tc>
          <w:tcPr>
            <w:tcW w:w="819" w:type="dxa"/>
            <w:tcBorders>
              <w:top w:val="nil"/>
              <w:left w:val="nil"/>
              <w:bottom w:val="single" w:sz="4" w:space="0" w:color="auto"/>
              <w:right w:val="single" w:sz="4" w:space="0" w:color="auto"/>
            </w:tcBorders>
            <w:shd w:val="clear" w:color="auto" w:fill="auto"/>
            <w:vAlign w:val="center"/>
            <w:hideMark/>
          </w:tcPr>
          <w:p w:rsidR="00C271B0" w:rsidRPr="00C8359F" w:rsidRDefault="005C0A70" w:rsidP="009E63B6">
            <w:pPr>
              <w:jc w:val="right"/>
              <w:rPr>
                <w:rFonts w:ascii="Calibri" w:hAnsi="Calibri" w:cs="Calibri"/>
                <w:color w:val="000000"/>
                <w:sz w:val="16"/>
                <w:szCs w:val="16"/>
                <w:lang w:eastAsia="hr-HR"/>
              </w:rPr>
            </w:pPr>
            <w:r>
              <w:rPr>
                <w:rFonts w:ascii="Calibri" w:hAnsi="Calibri" w:cs="Calibri"/>
                <w:color w:val="000000"/>
                <w:sz w:val="16"/>
                <w:szCs w:val="16"/>
                <w:lang w:eastAsia="hr-HR"/>
              </w:rPr>
              <w:t>69.791,20</w:t>
            </w:r>
          </w:p>
        </w:tc>
      </w:tr>
    </w:tbl>
    <w:p w:rsidR="00C271B0" w:rsidRPr="00AF5479" w:rsidRDefault="00C271B0" w:rsidP="00C271B0">
      <w:pPr>
        <w:pStyle w:val="Bezproreda"/>
        <w:spacing w:line="276" w:lineRule="auto"/>
        <w:jc w:val="both"/>
        <w:rPr>
          <w:rStyle w:val="Neupadljivoisticanje"/>
          <w:rFonts w:cs="Calibri"/>
          <w:i w:val="0"/>
          <w:iCs w:val="0"/>
        </w:rPr>
      </w:pPr>
    </w:p>
    <w:p w:rsidR="00C271B0" w:rsidRDefault="00C271B0" w:rsidP="00E13162">
      <w:pPr>
        <w:pStyle w:val="Bezproreda"/>
        <w:numPr>
          <w:ilvl w:val="1"/>
          <w:numId w:val="1"/>
        </w:numPr>
        <w:rPr>
          <w:rFonts w:cs="Calibri"/>
          <w:b/>
        </w:rPr>
      </w:pPr>
      <w:r w:rsidRPr="00C8359F">
        <w:rPr>
          <w:rFonts w:cs="Calibri"/>
          <w:b/>
        </w:rPr>
        <w:t>Izvještaj o danim zajmovima i potraživanjima po danim zajmovima</w:t>
      </w:r>
    </w:p>
    <w:p w:rsidR="00C271B0" w:rsidRDefault="00C271B0" w:rsidP="00C271B0">
      <w:pPr>
        <w:pStyle w:val="Bezproreda"/>
        <w:rPr>
          <w:rFonts w:cs="Calibri"/>
          <w:u w:val="single"/>
        </w:rPr>
      </w:pPr>
      <w:r w:rsidRPr="00AF5479">
        <w:rPr>
          <w:rFonts w:cs="Calibri"/>
        </w:rPr>
        <w:t>Škola nema</w:t>
      </w:r>
      <w:r w:rsidRPr="00AF5479">
        <w:rPr>
          <w:rStyle w:val="zadanifontodlomka-000006"/>
          <w:rFonts w:ascii="Calibri" w:eastAsia="Calibri" w:hAnsi="Calibri" w:cs="Calibri"/>
        </w:rPr>
        <w:t xml:space="preserve"> danih zajmovima i potraživanja po danim zajmovima</w:t>
      </w:r>
    </w:p>
    <w:p w:rsidR="00C271B0" w:rsidRPr="00C8359F" w:rsidRDefault="00C271B0" w:rsidP="00C271B0">
      <w:pPr>
        <w:pStyle w:val="Bezproreda"/>
        <w:rPr>
          <w:rFonts w:cs="Calibri"/>
          <w:u w:val="single"/>
        </w:rPr>
      </w:pPr>
    </w:p>
    <w:p w:rsidR="00C271B0" w:rsidRPr="00C8359F" w:rsidRDefault="00C271B0" w:rsidP="00E13162">
      <w:pPr>
        <w:pStyle w:val="Bezproreda"/>
        <w:numPr>
          <w:ilvl w:val="1"/>
          <w:numId w:val="1"/>
        </w:numPr>
        <w:rPr>
          <w:rFonts w:cs="Calibri"/>
          <w:b/>
        </w:rPr>
      </w:pPr>
      <w:r w:rsidRPr="00C8359F">
        <w:rPr>
          <w:rFonts w:cs="Calibri"/>
          <w:b/>
        </w:rPr>
        <w:t>Izvještaj o stanju potraživanja i dospjelih obveza te o stanju potencijalnih obveza po osnovi sudskih sporova</w:t>
      </w:r>
    </w:p>
    <w:p w:rsidR="00C271B0" w:rsidRPr="00C8359F" w:rsidRDefault="00C271B0" w:rsidP="00C271B0">
      <w:pPr>
        <w:pStyle w:val="Bezproreda"/>
        <w:spacing w:line="276" w:lineRule="auto"/>
        <w:jc w:val="both"/>
        <w:rPr>
          <w:rStyle w:val="Neupadljivoisticanje"/>
          <w:rFonts w:cs="Calibri"/>
          <w:i w:val="0"/>
          <w:iCs w:val="0"/>
        </w:rPr>
      </w:pPr>
      <w:r w:rsidRPr="00AF5479">
        <w:rPr>
          <w:rStyle w:val="Neupadljivoisticanje"/>
          <w:rFonts w:cs="Calibri"/>
          <w:i w:val="0"/>
          <w:iCs w:val="0"/>
        </w:rPr>
        <w:t>Iznos nenaplaćenih potraživanja za vlastite prihode na dan 31.12.202</w:t>
      </w:r>
      <w:r>
        <w:rPr>
          <w:rStyle w:val="Neupadljivoisticanje"/>
          <w:rFonts w:cs="Calibri"/>
          <w:i w:val="0"/>
          <w:iCs w:val="0"/>
        </w:rPr>
        <w:t>5</w:t>
      </w:r>
      <w:r w:rsidRPr="00AF5479">
        <w:rPr>
          <w:rStyle w:val="Neupadljivoisticanje"/>
          <w:rFonts w:cs="Calibri"/>
          <w:i w:val="0"/>
          <w:iCs w:val="0"/>
        </w:rPr>
        <w:t xml:space="preserve">. godine iznosi </w:t>
      </w:r>
      <w:r w:rsidR="00870838">
        <w:rPr>
          <w:rStyle w:val="Neupadljivoisticanje"/>
          <w:rFonts w:cs="Calibri"/>
          <w:i w:val="0"/>
          <w:iCs w:val="0"/>
        </w:rPr>
        <w:t>1.445,</w:t>
      </w:r>
      <w:r w:rsidRPr="00AF5479">
        <w:rPr>
          <w:rStyle w:val="Neupadljivoisticanje"/>
          <w:rFonts w:cs="Calibri"/>
          <w:i w:val="0"/>
          <w:iCs w:val="0"/>
        </w:rPr>
        <w:t>00 eur</w:t>
      </w:r>
      <w:r w:rsidR="00870838">
        <w:rPr>
          <w:rStyle w:val="Neupadljivoisticanje"/>
          <w:rFonts w:cs="Calibri"/>
          <w:i w:val="0"/>
          <w:iCs w:val="0"/>
        </w:rPr>
        <w:t>a</w:t>
      </w:r>
      <w:r w:rsidRPr="00AF5479">
        <w:rPr>
          <w:rStyle w:val="Neupadljivoisticanje"/>
          <w:rFonts w:cs="Calibri"/>
          <w:i w:val="0"/>
          <w:iCs w:val="0"/>
        </w:rPr>
        <w:t>. Za sva potraživanja se pravovremeno poduzimaju mjere naplate.</w:t>
      </w:r>
      <w:r>
        <w:rPr>
          <w:rStyle w:val="Neupadljivoisticanje"/>
          <w:rFonts w:cs="Calibri"/>
          <w:i w:val="0"/>
          <w:iCs w:val="0"/>
        </w:rPr>
        <w:t xml:space="preserve"> </w:t>
      </w:r>
      <w:r w:rsidRPr="00C8359F">
        <w:rPr>
          <w:rStyle w:val="Neupadljivoisticanje"/>
          <w:rFonts w:cs="Calibri"/>
          <w:i w:val="0"/>
          <w:iCs w:val="0"/>
        </w:rPr>
        <w:t xml:space="preserve">Škola nema dospjelih obveza </w:t>
      </w:r>
      <w:r>
        <w:rPr>
          <w:rStyle w:val="Neupadljivoisticanje"/>
          <w:rFonts w:cs="Calibri"/>
          <w:i w:val="0"/>
          <w:iCs w:val="0"/>
        </w:rPr>
        <w:t>nit</w:t>
      </w:r>
      <w:r w:rsidRPr="00C8359F">
        <w:rPr>
          <w:rStyle w:val="Neupadljivoisticanje"/>
          <w:rFonts w:cs="Calibri"/>
          <w:i w:val="0"/>
          <w:iCs w:val="0"/>
        </w:rPr>
        <w:t>i potencijalnih obveza po osnovi sudskih sporova.</w:t>
      </w:r>
    </w:p>
    <w:p w:rsidR="00C271B0" w:rsidRDefault="00C271B0" w:rsidP="00C271B0">
      <w:pPr>
        <w:pStyle w:val="Bezproreda"/>
        <w:rPr>
          <w:rStyle w:val="zadanifontodlomka-000006"/>
          <w:rFonts w:ascii="Calibri" w:eastAsia="Calibri" w:hAnsi="Calibri" w:cs="Calibri"/>
        </w:rPr>
      </w:pPr>
    </w:p>
    <w:p w:rsidR="00C271B0" w:rsidRDefault="00C271B0" w:rsidP="0014441F">
      <w:pPr>
        <w:spacing w:after="0" w:line="240" w:lineRule="auto"/>
        <w:rPr>
          <w:rFonts w:ascii="Calibri" w:eastAsia="Times New Roman" w:hAnsi="Calibri" w:cs="Calibri"/>
          <w:b/>
          <w:color w:val="000000" w:themeColor="text1"/>
        </w:rPr>
      </w:pPr>
    </w:p>
    <w:p w:rsidR="0014441F" w:rsidRPr="00B424E2" w:rsidRDefault="00970BA3" w:rsidP="005C0A70">
      <w:pPr>
        <w:spacing w:after="0" w:line="276" w:lineRule="auto"/>
        <w:rPr>
          <w:rFonts w:ascii="Calibri" w:eastAsia="Times New Roman" w:hAnsi="Calibri" w:cs="Calibri"/>
          <w:color w:val="000000" w:themeColor="text1"/>
        </w:rPr>
      </w:pPr>
      <w:r w:rsidRPr="00B424E2">
        <w:rPr>
          <w:rFonts w:ascii="Calibri" w:eastAsia="Times New Roman" w:hAnsi="Calibri" w:cs="Calibri"/>
          <w:color w:val="000000" w:themeColor="text1"/>
          <w:lang w:eastAsia="hr-HR"/>
        </w:rPr>
        <w:t xml:space="preserve"> </w:t>
      </w:r>
    </w:p>
    <w:p w:rsidR="0014441F" w:rsidRPr="00B424E2" w:rsidRDefault="0014441F" w:rsidP="0014441F">
      <w:pPr>
        <w:spacing w:after="0" w:line="240" w:lineRule="auto"/>
        <w:rPr>
          <w:rFonts w:ascii="Calibri" w:eastAsia="Times New Roman" w:hAnsi="Calibri" w:cs="Calibri"/>
          <w:color w:val="000000" w:themeColor="text1"/>
        </w:rPr>
      </w:pPr>
    </w:p>
    <w:p w:rsidR="0014441F" w:rsidRPr="00B424E2" w:rsidRDefault="0014441F" w:rsidP="0014441F">
      <w:pPr>
        <w:spacing w:after="0" w:line="240" w:lineRule="auto"/>
        <w:rPr>
          <w:rFonts w:ascii="Calibri" w:eastAsia="Times New Roman" w:hAnsi="Calibri" w:cs="Calibri"/>
          <w:color w:val="000000" w:themeColor="text1"/>
        </w:rPr>
      </w:pPr>
    </w:p>
    <w:p w:rsidR="0014441F" w:rsidRPr="00B424E2" w:rsidRDefault="0014441F" w:rsidP="0014441F">
      <w:pPr>
        <w:spacing w:after="0" w:line="240" w:lineRule="auto"/>
        <w:rPr>
          <w:rFonts w:ascii="Calibri" w:eastAsia="Times New Roman" w:hAnsi="Calibri" w:cs="Calibri"/>
          <w:color w:val="000000" w:themeColor="text1"/>
        </w:rPr>
      </w:pPr>
      <w:r w:rsidRPr="00B424E2">
        <w:rPr>
          <w:rFonts w:ascii="Calibri" w:eastAsia="Times New Roman" w:hAnsi="Calibri" w:cs="Calibri"/>
          <w:color w:val="000000" w:themeColor="text1"/>
        </w:rPr>
        <w:t xml:space="preserve">                                                                                                                         RAVNATELJICA:</w:t>
      </w:r>
    </w:p>
    <w:p w:rsidR="0014441F" w:rsidRPr="00B424E2" w:rsidRDefault="0014441F" w:rsidP="0014441F">
      <w:pPr>
        <w:spacing w:after="0" w:line="240" w:lineRule="auto"/>
        <w:jc w:val="both"/>
        <w:rPr>
          <w:rFonts w:ascii="Calibri" w:eastAsia="Times New Roman" w:hAnsi="Calibri" w:cs="Calibri"/>
          <w:color w:val="000000" w:themeColor="text1"/>
        </w:rPr>
      </w:pPr>
      <w:r w:rsidRPr="00B424E2">
        <w:rPr>
          <w:rFonts w:ascii="Calibri" w:eastAsia="Times New Roman" w:hAnsi="Calibri" w:cs="Calibri"/>
          <w:color w:val="000000" w:themeColor="text1"/>
        </w:rPr>
        <w:t xml:space="preserve">                                                    </w:t>
      </w:r>
      <w:r w:rsidRPr="00B424E2">
        <w:rPr>
          <w:rFonts w:ascii="Calibri" w:eastAsia="Times New Roman" w:hAnsi="Calibri" w:cs="Calibri"/>
          <w:color w:val="000000" w:themeColor="text1"/>
        </w:rPr>
        <w:tab/>
      </w:r>
      <w:r w:rsidRPr="00B424E2">
        <w:rPr>
          <w:rFonts w:ascii="Calibri" w:eastAsia="Times New Roman" w:hAnsi="Calibri" w:cs="Calibri"/>
          <w:color w:val="000000" w:themeColor="text1"/>
        </w:rPr>
        <w:tab/>
      </w:r>
      <w:r w:rsidRPr="00B424E2">
        <w:rPr>
          <w:rFonts w:ascii="Calibri" w:eastAsia="Times New Roman" w:hAnsi="Calibri" w:cs="Calibri"/>
          <w:color w:val="000000" w:themeColor="text1"/>
        </w:rPr>
        <w:tab/>
      </w:r>
      <w:r w:rsidRPr="00B424E2">
        <w:rPr>
          <w:rFonts w:ascii="Calibri" w:eastAsia="Times New Roman" w:hAnsi="Calibri" w:cs="Calibri"/>
          <w:color w:val="000000" w:themeColor="text1"/>
        </w:rPr>
        <w:tab/>
        <w:t xml:space="preserve">                Maja Zorić, </w:t>
      </w:r>
      <w:proofErr w:type="spellStart"/>
      <w:r w:rsidRPr="00B424E2">
        <w:rPr>
          <w:rFonts w:ascii="Calibri" w:eastAsia="Times New Roman" w:hAnsi="Calibri" w:cs="Calibri"/>
          <w:color w:val="000000" w:themeColor="text1"/>
        </w:rPr>
        <w:t>univ</w:t>
      </w:r>
      <w:proofErr w:type="spellEnd"/>
      <w:r w:rsidRPr="00B424E2">
        <w:rPr>
          <w:rFonts w:ascii="Calibri" w:eastAsia="Times New Roman" w:hAnsi="Calibri" w:cs="Calibri"/>
          <w:color w:val="000000" w:themeColor="text1"/>
        </w:rPr>
        <w:t xml:space="preserve">. </w:t>
      </w:r>
      <w:proofErr w:type="spellStart"/>
      <w:r w:rsidRPr="00B424E2">
        <w:rPr>
          <w:rFonts w:ascii="Calibri" w:eastAsia="Times New Roman" w:hAnsi="Calibri" w:cs="Calibri"/>
          <w:color w:val="000000" w:themeColor="text1"/>
        </w:rPr>
        <w:t>spec</w:t>
      </w:r>
      <w:proofErr w:type="spellEnd"/>
      <w:r w:rsidRPr="00B424E2">
        <w:rPr>
          <w:rFonts w:ascii="Calibri" w:eastAsia="Times New Roman" w:hAnsi="Calibri" w:cs="Calibri"/>
          <w:color w:val="000000" w:themeColor="text1"/>
        </w:rPr>
        <w:t>.</w:t>
      </w:r>
    </w:p>
    <w:p w:rsidR="0014441F" w:rsidRPr="00B424E2" w:rsidRDefault="0014441F" w:rsidP="0014441F">
      <w:pPr>
        <w:spacing w:after="0" w:line="240" w:lineRule="auto"/>
        <w:rPr>
          <w:rFonts w:ascii="Calibri" w:eastAsia="Times New Roman" w:hAnsi="Calibri" w:cs="Calibri"/>
          <w:color w:val="000000" w:themeColor="text1"/>
        </w:rPr>
      </w:pPr>
    </w:p>
    <w:p w:rsidR="0014441F" w:rsidRPr="00B424E2" w:rsidRDefault="0014441F" w:rsidP="0014441F">
      <w:pPr>
        <w:spacing w:after="0" w:line="240" w:lineRule="auto"/>
        <w:rPr>
          <w:rFonts w:ascii="Calibri" w:eastAsia="Times New Roman" w:hAnsi="Calibri" w:cs="Calibri"/>
          <w:color w:val="000000" w:themeColor="text1"/>
        </w:rPr>
      </w:pPr>
    </w:p>
    <w:p w:rsidR="006E51ED" w:rsidRPr="00B424E2" w:rsidRDefault="006E51ED" w:rsidP="0014441F">
      <w:pPr>
        <w:spacing w:after="0" w:line="240" w:lineRule="auto"/>
        <w:rPr>
          <w:rFonts w:ascii="Calibri" w:eastAsia="Times New Roman" w:hAnsi="Calibri" w:cs="Calibri"/>
          <w:color w:val="000000" w:themeColor="text1"/>
        </w:rPr>
      </w:pPr>
    </w:p>
    <w:p w:rsidR="006E51ED" w:rsidRPr="00B424E2" w:rsidRDefault="006E51ED" w:rsidP="0014441F">
      <w:pPr>
        <w:spacing w:after="0" w:line="240" w:lineRule="auto"/>
        <w:rPr>
          <w:rFonts w:ascii="Calibri" w:eastAsia="Times New Roman" w:hAnsi="Calibri" w:cs="Calibri"/>
          <w:color w:val="000000" w:themeColor="text1"/>
        </w:rPr>
      </w:pPr>
    </w:p>
    <w:p w:rsidR="0014441F" w:rsidRPr="00B424E2" w:rsidRDefault="0014441F" w:rsidP="0014441F">
      <w:pPr>
        <w:spacing w:after="0" w:line="240" w:lineRule="auto"/>
        <w:jc w:val="both"/>
        <w:rPr>
          <w:rFonts w:ascii="Calibri" w:eastAsia="Times New Roman" w:hAnsi="Calibri" w:cs="Calibri"/>
          <w:color w:val="000000" w:themeColor="text1"/>
          <w:sz w:val="24"/>
          <w:szCs w:val="20"/>
        </w:rPr>
      </w:pPr>
      <w:r w:rsidRPr="00B424E2">
        <w:rPr>
          <w:rFonts w:ascii="Calibri" w:eastAsia="Times New Roman" w:hAnsi="Calibri" w:cs="Calibri"/>
          <w:color w:val="000000" w:themeColor="text1"/>
          <w:sz w:val="24"/>
          <w:szCs w:val="20"/>
        </w:rPr>
        <w:t xml:space="preserve">                                                                                             PREDSJEDNIK ŠKOLSKOG ODBORA</w:t>
      </w:r>
    </w:p>
    <w:p w:rsidR="007354F5" w:rsidRPr="00B424E2" w:rsidRDefault="0014441F" w:rsidP="000052DD">
      <w:pPr>
        <w:spacing w:line="276" w:lineRule="auto"/>
        <w:jc w:val="both"/>
        <w:rPr>
          <w:rFonts w:eastAsia="Times New Roman" w:cstheme="minorHAnsi"/>
          <w:color w:val="000000" w:themeColor="text1"/>
          <w:kern w:val="24"/>
          <w:lang w:eastAsia="hr-HR"/>
        </w:rPr>
      </w:pPr>
      <w:r w:rsidRPr="00B424E2">
        <w:rPr>
          <w:rFonts w:ascii="Calibri" w:eastAsia="Times New Roman" w:hAnsi="Calibri" w:cs="Times New Roman"/>
          <w:color w:val="000000" w:themeColor="text1"/>
        </w:rPr>
        <w:t xml:space="preserve">                                                                                                             </w:t>
      </w:r>
      <w:r w:rsidR="005C0A70">
        <w:rPr>
          <w:rFonts w:ascii="Calibri" w:eastAsia="Times New Roman" w:hAnsi="Calibri" w:cs="Times New Roman"/>
          <w:color w:val="000000" w:themeColor="text1"/>
        </w:rPr>
        <w:t xml:space="preserve">       </w:t>
      </w:r>
      <w:r w:rsidR="00172933">
        <w:rPr>
          <w:rFonts w:ascii="Calibri" w:eastAsia="Times New Roman" w:hAnsi="Calibri" w:cs="Times New Roman"/>
          <w:color w:val="000000" w:themeColor="text1"/>
        </w:rPr>
        <w:t xml:space="preserve">Miroslav </w:t>
      </w:r>
      <w:proofErr w:type="spellStart"/>
      <w:r w:rsidR="00172933">
        <w:rPr>
          <w:rFonts w:ascii="Calibri" w:eastAsia="Times New Roman" w:hAnsi="Calibri" w:cs="Times New Roman"/>
          <w:color w:val="000000" w:themeColor="text1"/>
        </w:rPr>
        <w:t>Šibila</w:t>
      </w:r>
      <w:proofErr w:type="spellEnd"/>
      <w:r w:rsidRPr="00B424E2">
        <w:rPr>
          <w:rFonts w:ascii="Calibri" w:eastAsia="Times New Roman" w:hAnsi="Calibri" w:cs="Times New Roman"/>
          <w:color w:val="000000" w:themeColor="text1"/>
        </w:rPr>
        <w:t xml:space="preserve">, prof.  </w:t>
      </w:r>
      <w:r w:rsidR="002C5B04" w:rsidRPr="00B424E2">
        <w:rPr>
          <w:rFonts w:eastAsia="Times New Roman" w:cstheme="minorHAnsi"/>
          <w:color w:val="000000" w:themeColor="text1"/>
          <w:kern w:val="24"/>
          <w:lang w:eastAsia="hr-HR"/>
        </w:rPr>
        <w:tab/>
      </w:r>
      <w:r w:rsidR="002C5B04" w:rsidRPr="00B424E2">
        <w:rPr>
          <w:rFonts w:eastAsia="Times New Roman" w:cstheme="minorHAnsi"/>
          <w:color w:val="000000" w:themeColor="text1"/>
          <w:kern w:val="24"/>
          <w:lang w:eastAsia="hr-HR"/>
        </w:rPr>
        <w:tab/>
        <w:t xml:space="preserve">                                          </w:t>
      </w:r>
    </w:p>
    <w:sectPr w:rsidR="007354F5" w:rsidRPr="00B42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2E03"/>
    <w:multiLevelType w:val="hybridMultilevel"/>
    <w:tmpl w:val="02DC2622"/>
    <w:lvl w:ilvl="0" w:tplc="7EE8F336">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A68726A"/>
    <w:multiLevelType w:val="multilevel"/>
    <w:tmpl w:val="4874EB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B2140B"/>
    <w:multiLevelType w:val="hybridMultilevel"/>
    <w:tmpl w:val="EF1E1288"/>
    <w:lvl w:ilvl="0" w:tplc="6470BA8C">
      <w:start w:val="4"/>
      <w:numFmt w:val="bullet"/>
      <w:lvlText w:val="-"/>
      <w:lvlJc w:val="left"/>
      <w:pPr>
        <w:ind w:left="1821" w:hanging="360"/>
      </w:pPr>
      <w:rPr>
        <w:rFonts w:ascii="Calibri" w:eastAsia="Times New Roman" w:hAnsi="Calibri" w:cs="Calibri" w:hint="default"/>
      </w:rPr>
    </w:lvl>
    <w:lvl w:ilvl="1" w:tplc="041A0001">
      <w:start w:val="1"/>
      <w:numFmt w:val="bullet"/>
      <w:lvlText w:val=""/>
      <w:lvlJc w:val="left"/>
      <w:pPr>
        <w:ind w:left="2541" w:hanging="360"/>
      </w:pPr>
      <w:rPr>
        <w:rFonts w:ascii="Symbol" w:hAnsi="Symbol" w:hint="default"/>
      </w:rPr>
    </w:lvl>
    <w:lvl w:ilvl="2" w:tplc="041A0005" w:tentative="1">
      <w:start w:val="1"/>
      <w:numFmt w:val="bullet"/>
      <w:lvlText w:val=""/>
      <w:lvlJc w:val="left"/>
      <w:pPr>
        <w:ind w:left="3261" w:hanging="360"/>
      </w:pPr>
      <w:rPr>
        <w:rFonts w:ascii="Wingdings" w:hAnsi="Wingdings" w:hint="default"/>
      </w:rPr>
    </w:lvl>
    <w:lvl w:ilvl="3" w:tplc="041A0001" w:tentative="1">
      <w:start w:val="1"/>
      <w:numFmt w:val="bullet"/>
      <w:lvlText w:val=""/>
      <w:lvlJc w:val="left"/>
      <w:pPr>
        <w:ind w:left="3981" w:hanging="360"/>
      </w:pPr>
      <w:rPr>
        <w:rFonts w:ascii="Symbol" w:hAnsi="Symbol" w:hint="default"/>
      </w:rPr>
    </w:lvl>
    <w:lvl w:ilvl="4" w:tplc="041A0003" w:tentative="1">
      <w:start w:val="1"/>
      <w:numFmt w:val="bullet"/>
      <w:lvlText w:val="o"/>
      <w:lvlJc w:val="left"/>
      <w:pPr>
        <w:ind w:left="4701" w:hanging="360"/>
      </w:pPr>
      <w:rPr>
        <w:rFonts w:ascii="Courier New" w:hAnsi="Courier New" w:cs="Courier New" w:hint="default"/>
      </w:rPr>
    </w:lvl>
    <w:lvl w:ilvl="5" w:tplc="041A0005" w:tentative="1">
      <w:start w:val="1"/>
      <w:numFmt w:val="bullet"/>
      <w:lvlText w:val=""/>
      <w:lvlJc w:val="left"/>
      <w:pPr>
        <w:ind w:left="5421" w:hanging="360"/>
      </w:pPr>
      <w:rPr>
        <w:rFonts w:ascii="Wingdings" w:hAnsi="Wingdings" w:hint="default"/>
      </w:rPr>
    </w:lvl>
    <w:lvl w:ilvl="6" w:tplc="041A0001" w:tentative="1">
      <w:start w:val="1"/>
      <w:numFmt w:val="bullet"/>
      <w:lvlText w:val=""/>
      <w:lvlJc w:val="left"/>
      <w:pPr>
        <w:ind w:left="6141" w:hanging="360"/>
      </w:pPr>
      <w:rPr>
        <w:rFonts w:ascii="Symbol" w:hAnsi="Symbol" w:hint="default"/>
      </w:rPr>
    </w:lvl>
    <w:lvl w:ilvl="7" w:tplc="041A0003" w:tentative="1">
      <w:start w:val="1"/>
      <w:numFmt w:val="bullet"/>
      <w:lvlText w:val="o"/>
      <w:lvlJc w:val="left"/>
      <w:pPr>
        <w:ind w:left="6861" w:hanging="360"/>
      </w:pPr>
      <w:rPr>
        <w:rFonts w:ascii="Courier New" w:hAnsi="Courier New" w:cs="Courier New" w:hint="default"/>
      </w:rPr>
    </w:lvl>
    <w:lvl w:ilvl="8" w:tplc="041A0005" w:tentative="1">
      <w:start w:val="1"/>
      <w:numFmt w:val="bullet"/>
      <w:lvlText w:val=""/>
      <w:lvlJc w:val="left"/>
      <w:pPr>
        <w:ind w:left="7581" w:hanging="360"/>
      </w:pPr>
      <w:rPr>
        <w:rFonts w:ascii="Wingdings" w:hAnsi="Wingdings" w:hint="default"/>
      </w:rPr>
    </w:lvl>
  </w:abstractNum>
  <w:abstractNum w:abstractNumId="3" w15:restartNumberingAfterBreak="0">
    <w:nsid w:val="661A5330"/>
    <w:multiLevelType w:val="hybridMultilevel"/>
    <w:tmpl w:val="6E6EEC8E"/>
    <w:lvl w:ilvl="0" w:tplc="B8A2C7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B262B0"/>
    <w:multiLevelType w:val="hybridMultilevel"/>
    <w:tmpl w:val="7068B05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36"/>
    <w:rsid w:val="000052DD"/>
    <w:rsid w:val="000259E8"/>
    <w:rsid w:val="00032781"/>
    <w:rsid w:val="00037255"/>
    <w:rsid w:val="00050080"/>
    <w:rsid w:val="00054251"/>
    <w:rsid w:val="00056AA1"/>
    <w:rsid w:val="0007160F"/>
    <w:rsid w:val="0007187E"/>
    <w:rsid w:val="00077648"/>
    <w:rsid w:val="000879DA"/>
    <w:rsid w:val="0009027F"/>
    <w:rsid w:val="00090A98"/>
    <w:rsid w:val="000937E5"/>
    <w:rsid w:val="000A224E"/>
    <w:rsid w:val="000A453E"/>
    <w:rsid w:val="000A7FF3"/>
    <w:rsid w:val="000C041A"/>
    <w:rsid w:val="000C0B5F"/>
    <w:rsid w:val="000C26E0"/>
    <w:rsid w:val="000D759D"/>
    <w:rsid w:val="000F5A8F"/>
    <w:rsid w:val="00101BA6"/>
    <w:rsid w:val="0010446F"/>
    <w:rsid w:val="001074D6"/>
    <w:rsid w:val="00135AD0"/>
    <w:rsid w:val="0014441F"/>
    <w:rsid w:val="00145B76"/>
    <w:rsid w:val="001501F2"/>
    <w:rsid w:val="00154F69"/>
    <w:rsid w:val="00157CA2"/>
    <w:rsid w:val="00164555"/>
    <w:rsid w:val="0016748C"/>
    <w:rsid w:val="00171F36"/>
    <w:rsid w:val="00172933"/>
    <w:rsid w:val="00181685"/>
    <w:rsid w:val="001922A8"/>
    <w:rsid w:val="0019338B"/>
    <w:rsid w:val="001B2BE3"/>
    <w:rsid w:val="001C0505"/>
    <w:rsid w:val="001C4608"/>
    <w:rsid w:val="001C7619"/>
    <w:rsid w:val="001E1D2A"/>
    <w:rsid w:val="001F17BF"/>
    <w:rsid w:val="001F3300"/>
    <w:rsid w:val="001F604E"/>
    <w:rsid w:val="002033FA"/>
    <w:rsid w:val="00210D1F"/>
    <w:rsid w:val="00240D63"/>
    <w:rsid w:val="00257447"/>
    <w:rsid w:val="00260598"/>
    <w:rsid w:val="00272A14"/>
    <w:rsid w:val="00273220"/>
    <w:rsid w:val="002732E3"/>
    <w:rsid w:val="00273305"/>
    <w:rsid w:val="00281187"/>
    <w:rsid w:val="0028454A"/>
    <w:rsid w:val="0028731F"/>
    <w:rsid w:val="00292B3E"/>
    <w:rsid w:val="00297846"/>
    <w:rsid w:val="00297F6D"/>
    <w:rsid w:val="002C5B04"/>
    <w:rsid w:val="002C5DC5"/>
    <w:rsid w:val="002C7929"/>
    <w:rsid w:val="002E601D"/>
    <w:rsid w:val="002E6BE2"/>
    <w:rsid w:val="002F3099"/>
    <w:rsid w:val="002F3226"/>
    <w:rsid w:val="003049AB"/>
    <w:rsid w:val="0030726E"/>
    <w:rsid w:val="003107BB"/>
    <w:rsid w:val="003143C6"/>
    <w:rsid w:val="003152AE"/>
    <w:rsid w:val="00324500"/>
    <w:rsid w:val="00326611"/>
    <w:rsid w:val="00326FF0"/>
    <w:rsid w:val="00334515"/>
    <w:rsid w:val="003363EB"/>
    <w:rsid w:val="003376B0"/>
    <w:rsid w:val="0035208D"/>
    <w:rsid w:val="00355C29"/>
    <w:rsid w:val="003561C3"/>
    <w:rsid w:val="00364731"/>
    <w:rsid w:val="00370836"/>
    <w:rsid w:val="00375C31"/>
    <w:rsid w:val="00384DC0"/>
    <w:rsid w:val="00385BE3"/>
    <w:rsid w:val="00392C6A"/>
    <w:rsid w:val="0039454C"/>
    <w:rsid w:val="003A5EC2"/>
    <w:rsid w:val="003B01D1"/>
    <w:rsid w:val="003B56F8"/>
    <w:rsid w:val="003C58A7"/>
    <w:rsid w:val="003D00BE"/>
    <w:rsid w:val="003E4DFB"/>
    <w:rsid w:val="00404881"/>
    <w:rsid w:val="00405F90"/>
    <w:rsid w:val="0041193C"/>
    <w:rsid w:val="00430F88"/>
    <w:rsid w:val="00453938"/>
    <w:rsid w:val="00457510"/>
    <w:rsid w:val="00466B2D"/>
    <w:rsid w:val="004730B8"/>
    <w:rsid w:val="0047646C"/>
    <w:rsid w:val="00477B82"/>
    <w:rsid w:val="0049301E"/>
    <w:rsid w:val="00494622"/>
    <w:rsid w:val="00497387"/>
    <w:rsid w:val="00497D6F"/>
    <w:rsid w:val="004A0B2F"/>
    <w:rsid w:val="004A4C7A"/>
    <w:rsid w:val="004B3CFA"/>
    <w:rsid w:val="004B5300"/>
    <w:rsid w:val="004B6E11"/>
    <w:rsid w:val="004D3BAC"/>
    <w:rsid w:val="004E0A8F"/>
    <w:rsid w:val="004F1DD3"/>
    <w:rsid w:val="00500DC8"/>
    <w:rsid w:val="00504B0A"/>
    <w:rsid w:val="0052065F"/>
    <w:rsid w:val="005328CA"/>
    <w:rsid w:val="00537967"/>
    <w:rsid w:val="00540BB8"/>
    <w:rsid w:val="0055542F"/>
    <w:rsid w:val="0055562B"/>
    <w:rsid w:val="00555E38"/>
    <w:rsid w:val="00590B47"/>
    <w:rsid w:val="00590E25"/>
    <w:rsid w:val="005A5CEE"/>
    <w:rsid w:val="005B0192"/>
    <w:rsid w:val="005B5E12"/>
    <w:rsid w:val="005B5ED1"/>
    <w:rsid w:val="005B6F53"/>
    <w:rsid w:val="005B7EB4"/>
    <w:rsid w:val="005C0A70"/>
    <w:rsid w:val="005D2FEC"/>
    <w:rsid w:val="005D557D"/>
    <w:rsid w:val="005E0C29"/>
    <w:rsid w:val="00600ADC"/>
    <w:rsid w:val="00602D0D"/>
    <w:rsid w:val="006057D9"/>
    <w:rsid w:val="00610379"/>
    <w:rsid w:val="00615BB1"/>
    <w:rsid w:val="006253C7"/>
    <w:rsid w:val="006453CB"/>
    <w:rsid w:val="00650453"/>
    <w:rsid w:val="006725B4"/>
    <w:rsid w:val="00672E8B"/>
    <w:rsid w:val="0068454C"/>
    <w:rsid w:val="006A01C2"/>
    <w:rsid w:val="006A1B78"/>
    <w:rsid w:val="006A500F"/>
    <w:rsid w:val="006A7A2B"/>
    <w:rsid w:val="006C6BE5"/>
    <w:rsid w:val="006C7AC4"/>
    <w:rsid w:val="006D35E1"/>
    <w:rsid w:val="006D7E28"/>
    <w:rsid w:val="006E197A"/>
    <w:rsid w:val="006E28AE"/>
    <w:rsid w:val="006E51ED"/>
    <w:rsid w:val="006F617E"/>
    <w:rsid w:val="006F621D"/>
    <w:rsid w:val="007059C3"/>
    <w:rsid w:val="00710EE2"/>
    <w:rsid w:val="00732E58"/>
    <w:rsid w:val="007354F5"/>
    <w:rsid w:val="00737DD0"/>
    <w:rsid w:val="00740A4E"/>
    <w:rsid w:val="0074273B"/>
    <w:rsid w:val="00746414"/>
    <w:rsid w:val="00755506"/>
    <w:rsid w:val="007563E3"/>
    <w:rsid w:val="00756C5B"/>
    <w:rsid w:val="00762582"/>
    <w:rsid w:val="007649E7"/>
    <w:rsid w:val="007665A4"/>
    <w:rsid w:val="00767559"/>
    <w:rsid w:val="00777C44"/>
    <w:rsid w:val="00781650"/>
    <w:rsid w:val="00781AA3"/>
    <w:rsid w:val="0078379A"/>
    <w:rsid w:val="00790098"/>
    <w:rsid w:val="0079315E"/>
    <w:rsid w:val="007A04D9"/>
    <w:rsid w:val="007B1B5F"/>
    <w:rsid w:val="007B24F2"/>
    <w:rsid w:val="007B2AA3"/>
    <w:rsid w:val="007C0812"/>
    <w:rsid w:val="007C3D2B"/>
    <w:rsid w:val="007E0691"/>
    <w:rsid w:val="007F01C8"/>
    <w:rsid w:val="007F1AFC"/>
    <w:rsid w:val="00800789"/>
    <w:rsid w:val="00805A6B"/>
    <w:rsid w:val="00810C78"/>
    <w:rsid w:val="00812C68"/>
    <w:rsid w:val="00824B92"/>
    <w:rsid w:val="00836E4E"/>
    <w:rsid w:val="00860677"/>
    <w:rsid w:val="00867CCB"/>
    <w:rsid w:val="00870838"/>
    <w:rsid w:val="008811B9"/>
    <w:rsid w:val="00881E77"/>
    <w:rsid w:val="0089305C"/>
    <w:rsid w:val="008A4159"/>
    <w:rsid w:val="008B0811"/>
    <w:rsid w:val="008B0B13"/>
    <w:rsid w:val="008D16D1"/>
    <w:rsid w:val="008D2F04"/>
    <w:rsid w:val="008D49C2"/>
    <w:rsid w:val="008D60EE"/>
    <w:rsid w:val="008E0081"/>
    <w:rsid w:val="008E3F55"/>
    <w:rsid w:val="008E5289"/>
    <w:rsid w:val="008F5992"/>
    <w:rsid w:val="008F74DC"/>
    <w:rsid w:val="009053F7"/>
    <w:rsid w:val="009306A0"/>
    <w:rsid w:val="00935BE8"/>
    <w:rsid w:val="00960A1A"/>
    <w:rsid w:val="00961974"/>
    <w:rsid w:val="00964A5B"/>
    <w:rsid w:val="00967170"/>
    <w:rsid w:val="00967916"/>
    <w:rsid w:val="00970BA3"/>
    <w:rsid w:val="00980473"/>
    <w:rsid w:val="00980D36"/>
    <w:rsid w:val="00996357"/>
    <w:rsid w:val="009963CE"/>
    <w:rsid w:val="009A7727"/>
    <w:rsid w:val="009B5430"/>
    <w:rsid w:val="009B74B7"/>
    <w:rsid w:val="009C13B4"/>
    <w:rsid w:val="009E4161"/>
    <w:rsid w:val="009E63B6"/>
    <w:rsid w:val="009F75E2"/>
    <w:rsid w:val="009F7EEB"/>
    <w:rsid w:val="00A01473"/>
    <w:rsid w:val="00A029EC"/>
    <w:rsid w:val="00A1219D"/>
    <w:rsid w:val="00A3276B"/>
    <w:rsid w:val="00A3525E"/>
    <w:rsid w:val="00A4494F"/>
    <w:rsid w:val="00A5400B"/>
    <w:rsid w:val="00A66A89"/>
    <w:rsid w:val="00A66AB8"/>
    <w:rsid w:val="00A6788C"/>
    <w:rsid w:val="00A708CA"/>
    <w:rsid w:val="00A7249C"/>
    <w:rsid w:val="00A72ABA"/>
    <w:rsid w:val="00A7499B"/>
    <w:rsid w:val="00A867BF"/>
    <w:rsid w:val="00A874F7"/>
    <w:rsid w:val="00A87B00"/>
    <w:rsid w:val="00AB5132"/>
    <w:rsid w:val="00AB7B68"/>
    <w:rsid w:val="00AC3C02"/>
    <w:rsid w:val="00AC55E0"/>
    <w:rsid w:val="00AC5963"/>
    <w:rsid w:val="00AD1E64"/>
    <w:rsid w:val="00AF242E"/>
    <w:rsid w:val="00AF3FDB"/>
    <w:rsid w:val="00AF6A87"/>
    <w:rsid w:val="00B04557"/>
    <w:rsid w:val="00B10A4A"/>
    <w:rsid w:val="00B10AF8"/>
    <w:rsid w:val="00B2054B"/>
    <w:rsid w:val="00B234D7"/>
    <w:rsid w:val="00B40D83"/>
    <w:rsid w:val="00B424E2"/>
    <w:rsid w:val="00B43D39"/>
    <w:rsid w:val="00B526F0"/>
    <w:rsid w:val="00B86612"/>
    <w:rsid w:val="00B907CB"/>
    <w:rsid w:val="00BA2C68"/>
    <w:rsid w:val="00BA55E5"/>
    <w:rsid w:val="00BD08E5"/>
    <w:rsid w:val="00BD1BF4"/>
    <w:rsid w:val="00BD2268"/>
    <w:rsid w:val="00C00AF3"/>
    <w:rsid w:val="00C02149"/>
    <w:rsid w:val="00C13640"/>
    <w:rsid w:val="00C1387B"/>
    <w:rsid w:val="00C2588D"/>
    <w:rsid w:val="00C271B0"/>
    <w:rsid w:val="00C305CF"/>
    <w:rsid w:val="00C32A28"/>
    <w:rsid w:val="00C32A6D"/>
    <w:rsid w:val="00C37954"/>
    <w:rsid w:val="00C511FF"/>
    <w:rsid w:val="00C536E9"/>
    <w:rsid w:val="00C54B45"/>
    <w:rsid w:val="00C602DD"/>
    <w:rsid w:val="00C65150"/>
    <w:rsid w:val="00C65538"/>
    <w:rsid w:val="00C71A36"/>
    <w:rsid w:val="00C71D88"/>
    <w:rsid w:val="00C80E94"/>
    <w:rsid w:val="00C97761"/>
    <w:rsid w:val="00C97D36"/>
    <w:rsid w:val="00CB716D"/>
    <w:rsid w:val="00CD4D23"/>
    <w:rsid w:val="00CD5DFA"/>
    <w:rsid w:val="00CD7EFA"/>
    <w:rsid w:val="00CE38BF"/>
    <w:rsid w:val="00CF17F2"/>
    <w:rsid w:val="00CF2754"/>
    <w:rsid w:val="00D05166"/>
    <w:rsid w:val="00D053F3"/>
    <w:rsid w:val="00D10EA0"/>
    <w:rsid w:val="00D12368"/>
    <w:rsid w:val="00D1690D"/>
    <w:rsid w:val="00D25D60"/>
    <w:rsid w:val="00D4376E"/>
    <w:rsid w:val="00D4403D"/>
    <w:rsid w:val="00D50DAC"/>
    <w:rsid w:val="00D54966"/>
    <w:rsid w:val="00D60503"/>
    <w:rsid w:val="00D73D91"/>
    <w:rsid w:val="00D74008"/>
    <w:rsid w:val="00D761F9"/>
    <w:rsid w:val="00D8318F"/>
    <w:rsid w:val="00DA0C04"/>
    <w:rsid w:val="00DA3F20"/>
    <w:rsid w:val="00DB40BE"/>
    <w:rsid w:val="00DB4262"/>
    <w:rsid w:val="00DB5BA1"/>
    <w:rsid w:val="00DB5FC3"/>
    <w:rsid w:val="00DD47F4"/>
    <w:rsid w:val="00DD7391"/>
    <w:rsid w:val="00DE0302"/>
    <w:rsid w:val="00E1028C"/>
    <w:rsid w:val="00E13162"/>
    <w:rsid w:val="00E4105C"/>
    <w:rsid w:val="00E729ED"/>
    <w:rsid w:val="00E80F66"/>
    <w:rsid w:val="00E84C3E"/>
    <w:rsid w:val="00E84ED8"/>
    <w:rsid w:val="00EB081F"/>
    <w:rsid w:val="00ED24ED"/>
    <w:rsid w:val="00ED4A04"/>
    <w:rsid w:val="00ED55CA"/>
    <w:rsid w:val="00ED7BA2"/>
    <w:rsid w:val="00EE1D09"/>
    <w:rsid w:val="00EE23C6"/>
    <w:rsid w:val="00EE3139"/>
    <w:rsid w:val="00EE5604"/>
    <w:rsid w:val="00F066B4"/>
    <w:rsid w:val="00F1701E"/>
    <w:rsid w:val="00F259D9"/>
    <w:rsid w:val="00F36541"/>
    <w:rsid w:val="00F546BE"/>
    <w:rsid w:val="00F71B15"/>
    <w:rsid w:val="00F756F4"/>
    <w:rsid w:val="00F83C7B"/>
    <w:rsid w:val="00F84112"/>
    <w:rsid w:val="00F9334D"/>
    <w:rsid w:val="00FA31C4"/>
    <w:rsid w:val="00FA68BA"/>
    <w:rsid w:val="00FB0DB2"/>
    <w:rsid w:val="00FC250F"/>
    <w:rsid w:val="00FD6343"/>
    <w:rsid w:val="00FE11D1"/>
    <w:rsid w:val="00FE2470"/>
    <w:rsid w:val="00FE2B46"/>
    <w:rsid w:val="00FF018A"/>
    <w:rsid w:val="00FF32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83CB"/>
  <w15:chartTrackingRefBased/>
  <w15:docId w15:val="{AEFF142E-F506-4D16-BEA9-76FB0B96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D3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97D36"/>
    <w:pPr>
      <w:ind w:left="720"/>
      <w:contextualSpacing/>
    </w:pPr>
  </w:style>
  <w:style w:type="character" w:styleId="Hiperveza">
    <w:name w:val="Hyperlink"/>
    <w:basedOn w:val="Zadanifontodlomka"/>
    <w:uiPriority w:val="99"/>
    <w:semiHidden/>
    <w:unhideWhenUsed/>
    <w:rsid w:val="00CD7EFA"/>
    <w:rPr>
      <w:color w:val="0563C1"/>
      <w:u w:val="single"/>
    </w:rPr>
  </w:style>
  <w:style w:type="character" w:styleId="SlijeenaHiperveza">
    <w:name w:val="FollowedHyperlink"/>
    <w:basedOn w:val="Zadanifontodlomka"/>
    <w:uiPriority w:val="99"/>
    <w:semiHidden/>
    <w:unhideWhenUsed/>
    <w:rsid w:val="00CD7EFA"/>
    <w:rPr>
      <w:color w:val="954F72"/>
      <w:u w:val="single"/>
    </w:rPr>
  </w:style>
  <w:style w:type="paragraph" w:customStyle="1" w:styleId="msonormal0">
    <w:name w:val="msonormal"/>
    <w:basedOn w:val="Normal"/>
    <w:rsid w:val="00CD7E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CD7EFA"/>
    <w:pP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1">
    <w:name w:val="xl71"/>
    <w:basedOn w:val="Normal"/>
    <w:rsid w:val="00CD7EFA"/>
    <w:pPr>
      <w:pBdr>
        <w:top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72">
    <w:name w:val="xl72"/>
    <w:basedOn w:val="Normal"/>
    <w:rsid w:val="00CD7EFA"/>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hr-HR"/>
    </w:rPr>
  </w:style>
  <w:style w:type="paragraph" w:customStyle="1" w:styleId="xl73">
    <w:name w:val="xl73"/>
    <w:basedOn w:val="Normal"/>
    <w:rsid w:val="00CD7EFA"/>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6"/>
      <w:szCs w:val="16"/>
      <w:lang w:eastAsia="hr-HR"/>
    </w:rPr>
  </w:style>
  <w:style w:type="paragraph" w:customStyle="1" w:styleId="xl74">
    <w:name w:val="xl74"/>
    <w:basedOn w:val="Normal"/>
    <w:rsid w:val="00CD7EFA"/>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75">
    <w:name w:val="xl75"/>
    <w:basedOn w:val="Normal"/>
    <w:rsid w:val="00CD7EF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hr-HR"/>
    </w:rPr>
  </w:style>
  <w:style w:type="paragraph" w:customStyle="1" w:styleId="xl76">
    <w:name w:val="xl76"/>
    <w:basedOn w:val="Normal"/>
    <w:rsid w:val="00CD7EF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77">
    <w:name w:val="xl77"/>
    <w:basedOn w:val="Normal"/>
    <w:rsid w:val="00CD7EF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78">
    <w:name w:val="xl78"/>
    <w:basedOn w:val="Normal"/>
    <w:rsid w:val="00CD7EF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79">
    <w:name w:val="xl79"/>
    <w:basedOn w:val="Normal"/>
    <w:rsid w:val="00CD7EFA"/>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80">
    <w:name w:val="xl80"/>
    <w:basedOn w:val="Normal"/>
    <w:rsid w:val="00CD7EFA"/>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81">
    <w:name w:val="xl81"/>
    <w:basedOn w:val="Normal"/>
    <w:rsid w:val="00CD7EFA"/>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hr-HR"/>
    </w:rPr>
  </w:style>
  <w:style w:type="paragraph" w:customStyle="1" w:styleId="xl82">
    <w:name w:val="xl82"/>
    <w:basedOn w:val="Normal"/>
    <w:rsid w:val="00CD7EFA"/>
    <w:pPr>
      <w:pBdr>
        <w:top w:val="single" w:sz="4" w:space="0" w:color="000000"/>
        <w:left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83">
    <w:name w:val="xl83"/>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84">
    <w:name w:val="xl84"/>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85">
    <w:name w:val="xl85"/>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hr-HR"/>
    </w:rPr>
  </w:style>
  <w:style w:type="paragraph" w:customStyle="1" w:styleId="xl86">
    <w:name w:val="xl86"/>
    <w:basedOn w:val="Normal"/>
    <w:rsid w:val="00CD7E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87">
    <w:name w:val="xl87"/>
    <w:basedOn w:val="Normal"/>
    <w:rsid w:val="00CD7EFA"/>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hr-HR"/>
    </w:rPr>
  </w:style>
  <w:style w:type="paragraph" w:styleId="Bezproreda">
    <w:name w:val="No Spacing"/>
    <w:uiPriority w:val="1"/>
    <w:qFormat/>
    <w:rsid w:val="00D60503"/>
    <w:pPr>
      <w:spacing w:after="0" w:line="240" w:lineRule="auto"/>
    </w:pPr>
  </w:style>
  <w:style w:type="character" w:styleId="Neupadljivoisticanje">
    <w:name w:val="Subtle Emphasis"/>
    <w:uiPriority w:val="19"/>
    <w:qFormat/>
    <w:rsid w:val="00D60503"/>
    <w:rPr>
      <w:i/>
      <w:iCs/>
      <w:color w:val="404040"/>
    </w:rPr>
  </w:style>
  <w:style w:type="paragraph" w:styleId="StandardWeb">
    <w:name w:val="Normal (Web)"/>
    <w:basedOn w:val="Normal"/>
    <w:uiPriority w:val="99"/>
    <w:unhideWhenUsed/>
    <w:rsid w:val="008930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C5B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5B04"/>
    <w:rPr>
      <w:rFonts w:ascii="Segoe UI" w:hAnsi="Segoe UI" w:cs="Segoe UI"/>
      <w:sz w:val="18"/>
      <w:szCs w:val="18"/>
    </w:rPr>
  </w:style>
  <w:style w:type="table" w:styleId="Reetkatablice">
    <w:name w:val="Table Grid"/>
    <w:basedOn w:val="Obinatablica"/>
    <w:uiPriority w:val="3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89">
    <w:name w:val="xl89"/>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90">
    <w:name w:val="xl90"/>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91">
    <w:name w:val="xl9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93">
    <w:name w:val="xl93"/>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94">
    <w:name w:val="xl94"/>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95">
    <w:name w:val="xl95"/>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96">
    <w:name w:val="xl96"/>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97">
    <w:name w:val="xl97"/>
    <w:basedOn w:val="Normal"/>
    <w:rsid w:val="00DA0C04"/>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98">
    <w:name w:val="xl98"/>
    <w:basedOn w:val="Normal"/>
    <w:rsid w:val="00DA0C04"/>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99">
    <w:name w:val="xl99"/>
    <w:basedOn w:val="Normal"/>
    <w:rsid w:val="00DA0C04"/>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00">
    <w:name w:val="xl100"/>
    <w:basedOn w:val="Normal"/>
    <w:rsid w:val="00DA0C04"/>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01">
    <w:name w:val="xl10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102">
    <w:name w:val="xl102"/>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103">
    <w:name w:val="xl103"/>
    <w:basedOn w:val="Normal"/>
    <w:rsid w:val="00DA0C04"/>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04">
    <w:name w:val="xl104"/>
    <w:basedOn w:val="Normal"/>
    <w:rsid w:val="00DA0C04"/>
    <w:pPr>
      <w:pBdr>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6"/>
      <w:szCs w:val="16"/>
      <w:lang w:eastAsia="hr-HR"/>
    </w:rPr>
  </w:style>
  <w:style w:type="paragraph" w:customStyle="1" w:styleId="xl105">
    <w:name w:val="xl105"/>
    <w:basedOn w:val="Normal"/>
    <w:rsid w:val="00DA0C04"/>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06">
    <w:name w:val="xl106"/>
    <w:basedOn w:val="Normal"/>
    <w:rsid w:val="00DA0C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07">
    <w:name w:val="xl107"/>
    <w:basedOn w:val="Normal"/>
    <w:rsid w:val="00DA0C04"/>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08">
    <w:name w:val="xl108"/>
    <w:basedOn w:val="Normal"/>
    <w:rsid w:val="00DA0C0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hr-HR"/>
    </w:rPr>
  </w:style>
  <w:style w:type="paragraph" w:customStyle="1" w:styleId="xl109">
    <w:name w:val="xl109"/>
    <w:basedOn w:val="Normal"/>
    <w:rsid w:val="00DA0C0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hr-HR"/>
    </w:rPr>
  </w:style>
  <w:style w:type="paragraph" w:customStyle="1" w:styleId="xl110">
    <w:name w:val="xl110"/>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11">
    <w:name w:val="xl11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6"/>
      <w:szCs w:val="16"/>
      <w:lang w:eastAsia="hr-HR"/>
    </w:rPr>
  </w:style>
  <w:style w:type="paragraph" w:customStyle="1" w:styleId="xl112">
    <w:name w:val="xl112"/>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13">
    <w:name w:val="xl113"/>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hr-HR"/>
    </w:rPr>
  </w:style>
  <w:style w:type="paragraph" w:customStyle="1" w:styleId="xl114">
    <w:name w:val="xl114"/>
    <w:basedOn w:val="Normal"/>
    <w:rsid w:val="00DA0C04"/>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DA0C04"/>
    <w:pPr>
      <w:pBdr>
        <w:top w:val="single" w:sz="4" w:space="0" w:color="000000"/>
        <w:left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116">
    <w:name w:val="xl116"/>
    <w:basedOn w:val="Normal"/>
    <w:rsid w:val="00DA0C04"/>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hr-HR"/>
    </w:rPr>
  </w:style>
  <w:style w:type="paragraph" w:customStyle="1" w:styleId="xl117">
    <w:name w:val="xl117"/>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hr-HR"/>
    </w:rPr>
  </w:style>
  <w:style w:type="paragraph" w:customStyle="1" w:styleId="xl118">
    <w:name w:val="xl118"/>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hr-HR"/>
    </w:rPr>
  </w:style>
  <w:style w:type="paragraph" w:customStyle="1" w:styleId="xl119">
    <w:name w:val="xl119"/>
    <w:basedOn w:val="Normal"/>
    <w:rsid w:val="00DA0C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120">
    <w:name w:val="xl120"/>
    <w:basedOn w:val="Normal"/>
    <w:rsid w:val="00DA0C04"/>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hr-HR"/>
    </w:rPr>
  </w:style>
  <w:style w:type="paragraph" w:customStyle="1" w:styleId="xl121">
    <w:name w:val="xl121"/>
    <w:basedOn w:val="Normal"/>
    <w:rsid w:val="00D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hr-HR"/>
    </w:rPr>
  </w:style>
  <w:style w:type="character" w:customStyle="1" w:styleId="zadanifontodlomka-000006">
    <w:name w:val="zadanifontodlomka-000006"/>
    <w:rsid w:val="00C271B0"/>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3253">
      <w:bodyDiv w:val="1"/>
      <w:marLeft w:val="0"/>
      <w:marRight w:val="0"/>
      <w:marTop w:val="0"/>
      <w:marBottom w:val="0"/>
      <w:divBdr>
        <w:top w:val="none" w:sz="0" w:space="0" w:color="auto"/>
        <w:left w:val="none" w:sz="0" w:space="0" w:color="auto"/>
        <w:bottom w:val="none" w:sz="0" w:space="0" w:color="auto"/>
        <w:right w:val="none" w:sz="0" w:space="0" w:color="auto"/>
      </w:divBdr>
    </w:div>
    <w:div w:id="95946727">
      <w:bodyDiv w:val="1"/>
      <w:marLeft w:val="0"/>
      <w:marRight w:val="0"/>
      <w:marTop w:val="0"/>
      <w:marBottom w:val="0"/>
      <w:divBdr>
        <w:top w:val="none" w:sz="0" w:space="0" w:color="auto"/>
        <w:left w:val="none" w:sz="0" w:space="0" w:color="auto"/>
        <w:bottom w:val="none" w:sz="0" w:space="0" w:color="auto"/>
        <w:right w:val="none" w:sz="0" w:space="0" w:color="auto"/>
      </w:divBdr>
    </w:div>
    <w:div w:id="101653216">
      <w:bodyDiv w:val="1"/>
      <w:marLeft w:val="0"/>
      <w:marRight w:val="0"/>
      <w:marTop w:val="0"/>
      <w:marBottom w:val="0"/>
      <w:divBdr>
        <w:top w:val="none" w:sz="0" w:space="0" w:color="auto"/>
        <w:left w:val="none" w:sz="0" w:space="0" w:color="auto"/>
        <w:bottom w:val="none" w:sz="0" w:space="0" w:color="auto"/>
        <w:right w:val="none" w:sz="0" w:space="0" w:color="auto"/>
      </w:divBdr>
    </w:div>
    <w:div w:id="118884399">
      <w:bodyDiv w:val="1"/>
      <w:marLeft w:val="0"/>
      <w:marRight w:val="0"/>
      <w:marTop w:val="0"/>
      <w:marBottom w:val="0"/>
      <w:divBdr>
        <w:top w:val="none" w:sz="0" w:space="0" w:color="auto"/>
        <w:left w:val="none" w:sz="0" w:space="0" w:color="auto"/>
        <w:bottom w:val="none" w:sz="0" w:space="0" w:color="auto"/>
        <w:right w:val="none" w:sz="0" w:space="0" w:color="auto"/>
      </w:divBdr>
    </w:div>
    <w:div w:id="130707110">
      <w:bodyDiv w:val="1"/>
      <w:marLeft w:val="0"/>
      <w:marRight w:val="0"/>
      <w:marTop w:val="0"/>
      <w:marBottom w:val="0"/>
      <w:divBdr>
        <w:top w:val="none" w:sz="0" w:space="0" w:color="auto"/>
        <w:left w:val="none" w:sz="0" w:space="0" w:color="auto"/>
        <w:bottom w:val="none" w:sz="0" w:space="0" w:color="auto"/>
        <w:right w:val="none" w:sz="0" w:space="0" w:color="auto"/>
      </w:divBdr>
    </w:div>
    <w:div w:id="192040698">
      <w:bodyDiv w:val="1"/>
      <w:marLeft w:val="0"/>
      <w:marRight w:val="0"/>
      <w:marTop w:val="0"/>
      <w:marBottom w:val="0"/>
      <w:divBdr>
        <w:top w:val="none" w:sz="0" w:space="0" w:color="auto"/>
        <w:left w:val="none" w:sz="0" w:space="0" w:color="auto"/>
        <w:bottom w:val="none" w:sz="0" w:space="0" w:color="auto"/>
        <w:right w:val="none" w:sz="0" w:space="0" w:color="auto"/>
      </w:divBdr>
    </w:div>
    <w:div w:id="198710379">
      <w:bodyDiv w:val="1"/>
      <w:marLeft w:val="0"/>
      <w:marRight w:val="0"/>
      <w:marTop w:val="0"/>
      <w:marBottom w:val="0"/>
      <w:divBdr>
        <w:top w:val="none" w:sz="0" w:space="0" w:color="auto"/>
        <w:left w:val="none" w:sz="0" w:space="0" w:color="auto"/>
        <w:bottom w:val="none" w:sz="0" w:space="0" w:color="auto"/>
        <w:right w:val="none" w:sz="0" w:space="0" w:color="auto"/>
      </w:divBdr>
    </w:div>
    <w:div w:id="218444187">
      <w:bodyDiv w:val="1"/>
      <w:marLeft w:val="0"/>
      <w:marRight w:val="0"/>
      <w:marTop w:val="0"/>
      <w:marBottom w:val="0"/>
      <w:divBdr>
        <w:top w:val="none" w:sz="0" w:space="0" w:color="auto"/>
        <w:left w:val="none" w:sz="0" w:space="0" w:color="auto"/>
        <w:bottom w:val="none" w:sz="0" w:space="0" w:color="auto"/>
        <w:right w:val="none" w:sz="0" w:space="0" w:color="auto"/>
      </w:divBdr>
    </w:div>
    <w:div w:id="247078320">
      <w:bodyDiv w:val="1"/>
      <w:marLeft w:val="0"/>
      <w:marRight w:val="0"/>
      <w:marTop w:val="0"/>
      <w:marBottom w:val="0"/>
      <w:divBdr>
        <w:top w:val="none" w:sz="0" w:space="0" w:color="auto"/>
        <w:left w:val="none" w:sz="0" w:space="0" w:color="auto"/>
        <w:bottom w:val="none" w:sz="0" w:space="0" w:color="auto"/>
        <w:right w:val="none" w:sz="0" w:space="0" w:color="auto"/>
      </w:divBdr>
    </w:div>
    <w:div w:id="258687239">
      <w:bodyDiv w:val="1"/>
      <w:marLeft w:val="0"/>
      <w:marRight w:val="0"/>
      <w:marTop w:val="0"/>
      <w:marBottom w:val="0"/>
      <w:divBdr>
        <w:top w:val="none" w:sz="0" w:space="0" w:color="auto"/>
        <w:left w:val="none" w:sz="0" w:space="0" w:color="auto"/>
        <w:bottom w:val="none" w:sz="0" w:space="0" w:color="auto"/>
        <w:right w:val="none" w:sz="0" w:space="0" w:color="auto"/>
      </w:divBdr>
    </w:div>
    <w:div w:id="276061001">
      <w:bodyDiv w:val="1"/>
      <w:marLeft w:val="0"/>
      <w:marRight w:val="0"/>
      <w:marTop w:val="0"/>
      <w:marBottom w:val="0"/>
      <w:divBdr>
        <w:top w:val="none" w:sz="0" w:space="0" w:color="auto"/>
        <w:left w:val="none" w:sz="0" w:space="0" w:color="auto"/>
        <w:bottom w:val="none" w:sz="0" w:space="0" w:color="auto"/>
        <w:right w:val="none" w:sz="0" w:space="0" w:color="auto"/>
      </w:divBdr>
    </w:div>
    <w:div w:id="338627247">
      <w:bodyDiv w:val="1"/>
      <w:marLeft w:val="0"/>
      <w:marRight w:val="0"/>
      <w:marTop w:val="0"/>
      <w:marBottom w:val="0"/>
      <w:divBdr>
        <w:top w:val="none" w:sz="0" w:space="0" w:color="auto"/>
        <w:left w:val="none" w:sz="0" w:space="0" w:color="auto"/>
        <w:bottom w:val="none" w:sz="0" w:space="0" w:color="auto"/>
        <w:right w:val="none" w:sz="0" w:space="0" w:color="auto"/>
      </w:divBdr>
    </w:div>
    <w:div w:id="441460665">
      <w:bodyDiv w:val="1"/>
      <w:marLeft w:val="0"/>
      <w:marRight w:val="0"/>
      <w:marTop w:val="0"/>
      <w:marBottom w:val="0"/>
      <w:divBdr>
        <w:top w:val="none" w:sz="0" w:space="0" w:color="auto"/>
        <w:left w:val="none" w:sz="0" w:space="0" w:color="auto"/>
        <w:bottom w:val="none" w:sz="0" w:space="0" w:color="auto"/>
        <w:right w:val="none" w:sz="0" w:space="0" w:color="auto"/>
      </w:divBdr>
    </w:div>
    <w:div w:id="462312731">
      <w:bodyDiv w:val="1"/>
      <w:marLeft w:val="0"/>
      <w:marRight w:val="0"/>
      <w:marTop w:val="0"/>
      <w:marBottom w:val="0"/>
      <w:divBdr>
        <w:top w:val="none" w:sz="0" w:space="0" w:color="auto"/>
        <w:left w:val="none" w:sz="0" w:space="0" w:color="auto"/>
        <w:bottom w:val="none" w:sz="0" w:space="0" w:color="auto"/>
        <w:right w:val="none" w:sz="0" w:space="0" w:color="auto"/>
      </w:divBdr>
    </w:div>
    <w:div w:id="473985787">
      <w:bodyDiv w:val="1"/>
      <w:marLeft w:val="0"/>
      <w:marRight w:val="0"/>
      <w:marTop w:val="0"/>
      <w:marBottom w:val="0"/>
      <w:divBdr>
        <w:top w:val="none" w:sz="0" w:space="0" w:color="auto"/>
        <w:left w:val="none" w:sz="0" w:space="0" w:color="auto"/>
        <w:bottom w:val="none" w:sz="0" w:space="0" w:color="auto"/>
        <w:right w:val="none" w:sz="0" w:space="0" w:color="auto"/>
      </w:divBdr>
    </w:div>
    <w:div w:id="492986992">
      <w:bodyDiv w:val="1"/>
      <w:marLeft w:val="0"/>
      <w:marRight w:val="0"/>
      <w:marTop w:val="0"/>
      <w:marBottom w:val="0"/>
      <w:divBdr>
        <w:top w:val="none" w:sz="0" w:space="0" w:color="auto"/>
        <w:left w:val="none" w:sz="0" w:space="0" w:color="auto"/>
        <w:bottom w:val="none" w:sz="0" w:space="0" w:color="auto"/>
        <w:right w:val="none" w:sz="0" w:space="0" w:color="auto"/>
      </w:divBdr>
    </w:div>
    <w:div w:id="500508344">
      <w:bodyDiv w:val="1"/>
      <w:marLeft w:val="0"/>
      <w:marRight w:val="0"/>
      <w:marTop w:val="0"/>
      <w:marBottom w:val="0"/>
      <w:divBdr>
        <w:top w:val="none" w:sz="0" w:space="0" w:color="auto"/>
        <w:left w:val="none" w:sz="0" w:space="0" w:color="auto"/>
        <w:bottom w:val="none" w:sz="0" w:space="0" w:color="auto"/>
        <w:right w:val="none" w:sz="0" w:space="0" w:color="auto"/>
      </w:divBdr>
    </w:div>
    <w:div w:id="513737688">
      <w:bodyDiv w:val="1"/>
      <w:marLeft w:val="0"/>
      <w:marRight w:val="0"/>
      <w:marTop w:val="0"/>
      <w:marBottom w:val="0"/>
      <w:divBdr>
        <w:top w:val="none" w:sz="0" w:space="0" w:color="auto"/>
        <w:left w:val="none" w:sz="0" w:space="0" w:color="auto"/>
        <w:bottom w:val="none" w:sz="0" w:space="0" w:color="auto"/>
        <w:right w:val="none" w:sz="0" w:space="0" w:color="auto"/>
      </w:divBdr>
    </w:div>
    <w:div w:id="577011426">
      <w:bodyDiv w:val="1"/>
      <w:marLeft w:val="0"/>
      <w:marRight w:val="0"/>
      <w:marTop w:val="0"/>
      <w:marBottom w:val="0"/>
      <w:divBdr>
        <w:top w:val="none" w:sz="0" w:space="0" w:color="auto"/>
        <w:left w:val="none" w:sz="0" w:space="0" w:color="auto"/>
        <w:bottom w:val="none" w:sz="0" w:space="0" w:color="auto"/>
        <w:right w:val="none" w:sz="0" w:space="0" w:color="auto"/>
      </w:divBdr>
    </w:div>
    <w:div w:id="593628579">
      <w:bodyDiv w:val="1"/>
      <w:marLeft w:val="0"/>
      <w:marRight w:val="0"/>
      <w:marTop w:val="0"/>
      <w:marBottom w:val="0"/>
      <w:divBdr>
        <w:top w:val="none" w:sz="0" w:space="0" w:color="auto"/>
        <w:left w:val="none" w:sz="0" w:space="0" w:color="auto"/>
        <w:bottom w:val="none" w:sz="0" w:space="0" w:color="auto"/>
        <w:right w:val="none" w:sz="0" w:space="0" w:color="auto"/>
      </w:divBdr>
    </w:div>
    <w:div w:id="603071411">
      <w:bodyDiv w:val="1"/>
      <w:marLeft w:val="0"/>
      <w:marRight w:val="0"/>
      <w:marTop w:val="0"/>
      <w:marBottom w:val="0"/>
      <w:divBdr>
        <w:top w:val="none" w:sz="0" w:space="0" w:color="auto"/>
        <w:left w:val="none" w:sz="0" w:space="0" w:color="auto"/>
        <w:bottom w:val="none" w:sz="0" w:space="0" w:color="auto"/>
        <w:right w:val="none" w:sz="0" w:space="0" w:color="auto"/>
      </w:divBdr>
    </w:div>
    <w:div w:id="640117430">
      <w:bodyDiv w:val="1"/>
      <w:marLeft w:val="0"/>
      <w:marRight w:val="0"/>
      <w:marTop w:val="0"/>
      <w:marBottom w:val="0"/>
      <w:divBdr>
        <w:top w:val="none" w:sz="0" w:space="0" w:color="auto"/>
        <w:left w:val="none" w:sz="0" w:space="0" w:color="auto"/>
        <w:bottom w:val="none" w:sz="0" w:space="0" w:color="auto"/>
        <w:right w:val="none" w:sz="0" w:space="0" w:color="auto"/>
      </w:divBdr>
    </w:div>
    <w:div w:id="701328013">
      <w:bodyDiv w:val="1"/>
      <w:marLeft w:val="0"/>
      <w:marRight w:val="0"/>
      <w:marTop w:val="0"/>
      <w:marBottom w:val="0"/>
      <w:divBdr>
        <w:top w:val="none" w:sz="0" w:space="0" w:color="auto"/>
        <w:left w:val="none" w:sz="0" w:space="0" w:color="auto"/>
        <w:bottom w:val="none" w:sz="0" w:space="0" w:color="auto"/>
        <w:right w:val="none" w:sz="0" w:space="0" w:color="auto"/>
      </w:divBdr>
    </w:div>
    <w:div w:id="702902198">
      <w:bodyDiv w:val="1"/>
      <w:marLeft w:val="0"/>
      <w:marRight w:val="0"/>
      <w:marTop w:val="0"/>
      <w:marBottom w:val="0"/>
      <w:divBdr>
        <w:top w:val="none" w:sz="0" w:space="0" w:color="auto"/>
        <w:left w:val="none" w:sz="0" w:space="0" w:color="auto"/>
        <w:bottom w:val="none" w:sz="0" w:space="0" w:color="auto"/>
        <w:right w:val="none" w:sz="0" w:space="0" w:color="auto"/>
      </w:divBdr>
    </w:div>
    <w:div w:id="777406142">
      <w:bodyDiv w:val="1"/>
      <w:marLeft w:val="0"/>
      <w:marRight w:val="0"/>
      <w:marTop w:val="0"/>
      <w:marBottom w:val="0"/>
      <w:divBdr>
        <w:top w:val="none" w:sz="0" w:space="0" w:color="auto"/>
        <w:left w:val="none" w:sz="0" w:space="0" w:color="auto"/>
        <w:bottom w:val="none" w:sz="0" w:space="0" w:color="auto"/>
        <w:right w:val="none" w:sz="0" w:space="0" w:color="auto"/>
      </w:divBdr>
    </w:div>
    <w:div w:id="846679403">
      <w:bodyDiv w:val="1"/>
      <w:marLeft w:val="0"/>
      <w:marRight w:val="0"/>
      <w:marTop w:val="0"/>
      <w:marBottom w:val="0"/>
      <w:divBdr>
        <w:top w:val="none" w:sz="0" w:space="0" w:color="auto"/>
        <w:left w:val="none" w:sz="0" w:space="0" w:color="auto"/>
        <w:bottom w:val="none" w:sz="0" w:space="0" w:color="auto"/>
        <w:right w:val="none" w:sz="0" w:space="0" w:color="auto"/>
      </w:divBdr>
    </w:div>
    <w:div w:id="855387507">
      <w:bodyDiv w:val="1"/>
      <w:marLeft w:val="0"/>
      <w:marRight w:val="0"/>
      <w:marTop w:val="0"/>
      <w:marBottom w:val="0"/>
      <w:divBdr>
        <w:top w:val="none" w:sz="0" w:space="0" w:color="auto"/>
        <w:left w:val="none" w:sz="0" w:space="0" w:color="auto"/>
        <w:bottom w:val="none" w:sz="0" w:space="0" w:color="auto"/>
        <w:right w:val="none" w:sz="0" w:space="0" w:color="auto"/>
      </w:divBdr>
    </w:div>
    <w:div w:id="866404652">
      <w:bodyDiv w:val="1"/>
      <w:marLeft w:val="0"/>
      <w:marRight w:val="0"/>
      <w:marTop w:val="0"/>
      <w:marBottom w:val="0"/>
      <w:divBdr>
        <w:top w:val="none" w:sz="0" w:space="0" w:color="auto"/>
        <w:left w:val="none" w:sz="0" w:space="0" w:color="auto"/>
        <w:bottom w:val="none" w:sz="0" w:space="0" w:color="auto"/>
        <w:right w:val="none" w:sz="0" w:space="0" w:color="auto"/>
      </w:divBdr>
    </w:div>
    <w:div w:id="870187773">
      <w:bodyDiv w:val="1"/>
      <w:marLeft w:val="0"/>
      <w:marRight w:val="0"/>
      <w:marTop w:val="0"/>
      <w:marBottom w:val="0"/>
      <w:divBdr>
        <w:top w:val="none" w:sz="0" w:space="0" w:color="auto"/>
        <w:left w:val="none" w:sz="0" w:space="0" w:color="auto"/>
        <w:bottom w:val="none" w:sz="0" w:space="0" w:color="auto"/>
        <w:right w:val="none" w:sz="0" w:space="0" w:color="auto"/>
      </w:divBdr>
    </w:div>
    <w:div w:id="912348176">
      <w:bodyDiv w:val="1"/>
      <w:marLeft w:val="0"/>
      <w:marRight w:val="0"/>
      <w:marTop w:val="0"/>
      <w:marBottom w:val="0"/>
      <w:divBdr>
        <w:top w:val="none" w:sz="0" w:space="0" w:color="auto"/>
        <w:left w:val="none" w:sz="0" w:space="0" w:color="auto"/>
        <w:bottom w:val="none" w:sz="0" w:space="0" w:color="auto"/>
        <w:right w:val="none" w:sz="0" w:space="0" w:color="auto"/>
      </w:divBdr>
    </w:div>
    <w:div w:id="950404961">
      <w:bodyDiv w:val="1"/>
      <w:marLeft w:val="0"/>
      <w:marRight w:val="0"/>
      <w:marTop w:val="0"/>
      <w:marBottom w:val="0"/>
      <w:divBdr>
        <w:top w:val="none" w:sz="0" w:space="0" w:color="auto"/>
        <w:left w:val="none" w:sz="0" w:space="0" w:color="auto"/>
        <w:bottom w:val="none" w:sz="0" w:space="0" w:color="auto"/>
        <w:right w:val="none" w:sz="0" w:space="0" w:color="auto"/>
      </w:divBdr>
    </w:div>
    <w:div w:id="1027873294">
      <w:bodyDiv w:val="1"/>
      <w:marLeft w:val="0"/>
      <w:marRight w:val="0"/>
      <w:marTop w:val="0"/>
      <w:marBottom w:val="0"/>
      <w:divBdr>
        <w:top w:val="none" w:sz="0" w:space="0" w:color="auto"/>
        <w:left w:val="none" w:sz="0" w:space="0" w:color="auto"/>
        <w:bottom w:val="none" w:sz="0" w:space="0" w:color="auto"/>
        <w:right w:val="none" w:sz="0" w:space="0" w:color="auto"/>
      </w:divBdr>
    </w:div>
    <w:div w:id="1033460885">
      <w:bodyDiv w:val="1"/>
      <w:marLeft w:val="0"/>
      <w:marRight w:val="0"/>
      <w:marTop w:val="0"/>
      <w:marBottom w:val="0"/>
      <w:divBdr>
        <w:top w:val="none" w:sz="0" w:space="0" w:color="auto"/>
        <w:left w:val="none" w:sz="0" w:space="0" w:color="auto"/>
        <w:bottom w:val="none" w:sz="0" w:space="0" w:color="auto"/>
        <w:right w:val="none" w:sz="0" w:space="0" w:color="auto"/>
      </w:divBdr>
    </w:div>
    <w:div w:id="1056395861">
      <w:bodyDiv w:val="1"/>
      <w:marLeft w:val="0"/>
      <w:marRight w:val="0"/>
      <w:marTop w:val="0"/>
      <w:marBottom w:val="0"/>
      <w:divBdr>
        <w:top w:val="none" w:sz="0" w:space="0" w:color="auto"/>
        <w:left w:val="none" w:sz="0" w:space="0" w:color="auto"/>
        <w:bottom w:val="none" w:sz="0" w:space="0" w:color="auto"/>
        <w:right w:val="none" w:sz="0" w:space="0" w:color="auto"/>
      </w:divBdr>
    </w:div>
    <w:div w:id="1115905432">
      <w:bodyDiv w:val="1"/>
      <w:marLeft w:val="0"/>
      <w:marRight w:val="0"/>
      <w:marTop w:val="0"/>
      <w:marBottom w:val="0"/>
      <w:divBdr>
        <w:top w:val="none" w:sz="0" w:space="0" w:color="auto"/>
        <w:left w:val="none" w:sz="0" w:space="0" w:color="auto"/>
        <w:bottom w:val="none" w:sz="0" w:space="0" w:color="auto"/>
        <w:right w:val="none" w:sz="0" w:space="0" w:color="auto"/>
      </w:divBdr>
    </w:div>
    <w:div w:id="1144195405">
      <w:bodyDiv w:val="1"/>
      <w:marLeft w:val="0"/>
      <w:marRight w:val="0"/>
      <w:marTop w:val="0"/>
      <w:marBottom w:val="0"/>
      <w:divBdr>
        <w:top w:val="none" w:sz="0" w:space="0" w:color="auto"/>
        <w:left w:val="none" w:sz="0" w:space="0" w:color="auto"/>
        <w:bottom w:val="none" w:sz="0" w:space="0" w:color="auto"/>
        <w:right w:val="none" w:sz="0" w:space="0" w:color="auto"/>
      </w:divBdr>
    </w:div>
    <w:div w:id="1178156614">
      <w:bodyDiv w:val="1"/>
      <w:marLeft w:val="0"/>
      <w:marRight w:val="0"/>
      <w:marTop w:val="0"/>
      <w:marBottom w:val="0"/>
      <w:divBdr>
        <w:top w:val="none" w:sz="0" w:space="0" w:color="auto"/>
        <w:left w:val="none" w:sz="0" w:space="0" w:color="auto"/>
        <w:bottom w:val="none" w:sz="0" w:space="0" w:color="auto"/>
        <w:right w:val="none" w:sz="0" w:space="0" w:color="auto"/>
      </w:divBdr>
    </w:div>
    <w:div w:id="1191800434">
      <w:bodyDiv w:val="1"/>
      <w:marLeft w:val="0"/>
      <w:marRight w:val="0"/>
      <w:marTop w:val="0"/>
      <w:marBottom w:val="0"/>
      <w:divBdr>
        <w:top w:val="none" w:sz="0" w:space="0" w:color="auto"/>
        <w:left w:val="none" w:sz="0" w:space="0" w:color="auto"/>
        <w:bottom w:val="none" w:sz="0" w:space="0" w:color="auto"/>
        <w:right w:val="none" w:sz="0" w:space="0" w:color="auto"/>
      </w:divBdr>
    </w:div>
    <w:div w:id="1192567535">
      <w:bodyDiv w:val="1"/>
      <w:marLeft w:val="0"/>
      <w:marRight w:val="0"/>
      <w:marTop w:val="0"/>
      <w:marBottom w:val="0"/>
      <w:divBdr>
        <w:top w:val="none" w:sz="0" w:space="0" w:color="auto"/>
        <w:left w:val="none" w:sz="0" w:space="0" w:color="auto"/>
        <w:bottom w:val="none" w:sz="0" w:space="0" w:color="auto"/>
        <w:right w:val="none" w:sz="0" w:space="0" w:color="auto"/>
      </w:divBdr>
    </w:div>
    <w:div w:id="1207110407">
      <w:bodyDiv w:val="1"/>
      <w:marLeft w:val="0"/>
      <w:marRight w:val="0"/>
      <w:marTop w:val="0"/>
      <w:marBottom w:val="0"/>
      <w:divBdr>
        <w:top w:val="none" w:sz="0" w:space="0" w:color="auto"/>
        <w:left w:val="none" w:sz="0" w:space="0" w:color="auto"/>
        <w:bottom w:val="none" w:sz="0" w:space="0" w:color="auto"/>
        <w:right w:val="none" w:sz="0" w:space="0" w:color="auto"/>
      </w:divBdr>
    </w:div>
    <w:div w:id="1242104088">
      <w:bodyDiv w:val="1"/>
      <w:marLeft w:val="0"/>
      <w:marRight w:val="0"/>
      <w:marTop w:val="0"/>
      <w:marBottom w:val="0"/>
      <w:divBdr>
        <w:top w:val="none" w:sz="0" w:space="0" w:color="auto"/>
        <w:left w:val="none" w:sz="0" w:space="0" w:color="auto"/>
        <w:bottom w:val="none" w:sz="0" w:space="0" w:color="auto"/>
        <w:right w:val="none" w:sz="0" w:space="0" w:color="auto"/>
      </w:divBdr>
    </w:div>
    <w:div w:id="1264876458">
      <w:bodyDiv w:val="1"/>
      <w:marLeft w:val="0"/>
      <w:marRight w:val="0"/>
      <w:marTop w:val="0"/>
      <w:marBottom w:val="0"/>
      <w:divBdr>
        <w:top w:val="none" w:sz="0" w:space="0" w:color="auto"/>
        <w:left w:val="none" w:sz="0" w:space="0" w:color="auto"/>
        <w:bottom w:val="none" w:sz="0" w:space="0" w:color="auto"/>
        <w:right w:val="none" w:sz="0" w:space="0" w:color="auto"/>
      </w:divBdr>
    </w:div>
    <w:div w:id="1291588176">
      <w:bodyDiv w:val="1"/>
      <w:marLeft w:val="0"/>
      <w:marRight w:val="0"/>
      <w:marTop w:val="0"/>
      <w:marBottom w:val="0"/>
      <w:divBdr>
        <w:top w:val="none" w:sz="0" w:space="0" w:color="auto"/>
        <w:left w:val="none" w:sz="0" w:space="0" w:color="auto"/>
        <w:bottom w:val="none" w:sz="0" w:space="0" w:color="auto"/>
        <w:right w:val="none" w:sz="0" w:space="0" w:color="auto"/>
      </w:divBdr>
    </w:div>
    <w:div w:id="1369914131">
      <w:bodyDiv w:val="1"/>
      <w:marLeft w:val="0"/>
      <w:marRight w:val="0"/>
      <w:marTop w:val="0"/>
      <w:marBottom w:val="0"/>
      <w:divBdr>
        <w:top w:val="none" w:sz="0" w:space="0" w:color="auto"/>
        <w:left w:val="none" w:sz="0" w:space="0" w:color="auto"/>
        <w:bottom w:val="none" w:sz="0" w:space="0" w:color="auto"/>
        <w:right w:val="none" w:sz="0" w:space="0" w:color="auto"/>
      </w:divBdr>
    </w:div>
    <w:div w:id="1385980342">
      <w:bodyDiv w:val="1"/>
      <w:marLeft w:val="0"/>
      <w:marRight w:val="0"/>
      <w:marTop w:val="0"/>
      <w:marBottom w:val="0"/>
      <w:divBdr>
        <w:top w:val="none" w:sz="0" w:space="0" w:color="auto"/>
        <w:left w:val="none" w:sz="0" w:space="0" w:color="auto"/>
        <w:bottom w:val="none" w:sz="0" w:space="0" w:color="auto"/>
        <w:right w:val="none" w:sz="0" w:space="0" w:color="auto"/>
      </w:divBdr>
    </w:div>
    <w:div w:id="1398895828">
      <w:bodyDiv w:val="1"/>
      <w:marLeft w:val="0"/>
      <w:marRight w:val="0"/>
      <w:marTop w:val="0"/>
      <w:marBottom w:val="0"/>
      <w:divBdr>
        <w:top w:val="none" w:sz="0" w:space="0" w:color="auto"/>
        <w:left w:val="none" w:sz="0" w:space="0" w:color="auto"/>
        <w:bottom w:val="none" w:sz="0" w:space="0" w:color="auto"/>
        <w:right w:val="none" w:sz="0" w:space="0" w:color="auto"/>
      </w:divBdr>
    </w:div>
    <w:div w:id="1504780218">
      <w:bodyDiv w:val="1"/>
      <w:marLeft w:val="0"/>
      <w:marRight w:val="0"/>
      <w:marTop w:val="0"/>
      <w:marBottom w:val="0"/>
      <w:divBdr>
        <w:top w:val="none" w:sz="0" w:space="0" w:color="auto"/>
        <w:left w:val="none" w:sz="0" w:space="0" w:color="auto"/>
        <w:bottom w:val="none" w:sz="0" w:space="0" w:color="auto"/>
        <w:right w:val="none" w:sz="0" w:space="0" w:color="auto"/>
      </w:divBdr>
    </w:div>
    <w:div w:id="1507358136">
      <w:bodyDiv w:val="1"/>
      <w:marLeft w:val="0"/>
      <w:marRight w:val="0"/>
      <w:marTop w:val="0"/>
      <w:marBottom w:val="0"/>
      <w:divBdr>
        <w:top w:val="none" w:sz="0" w:space="0" w:color="auto"/>
        <w:left w:val="none" w:sz="0" w:space="0" w:color="auto"/>
        <w:bottom w:val="none" w:sz="0" w:space="0" w:color="auto"/>
        <w:right w:val="none" w:sz="0" w:space="0" w:color="auto"/>
      </w:divBdr>
    </w:div>
    <w:div w:id="1541819947">
      <w:bodyDiv w:val="1"/>
      <w:marLeft w:val="0"/>
      <w:marRight w:val="0"/>
      <w:marTop w:val="0"/>
      <w:marBottom w:val="0"/>
      <w:divBdr>
        <w:top w:val="none" w:sz="0" w:space="0" w:color="auto"/>
        <w:left w:val="none" w:sz="0" w:space="0" w:color="auto"/>
        <w:bottom w:val="none" w:sz="0" w:space="0" w:color="auto"/>
        <w:right w:val="none" w:sz="0" w:space="0" w:color="auto"/>
      </w:divBdr>
    </w:div>
    <w:div w:id="1623226564">
      <w:bodyDiv w:val="1"/>
      <w:marLeft w:val="0"/>
      <w:marRight w:val="0"/>
      <w:marTop w:val="0"/>
      <w:marBottom w:val="0"/>
      <w:divBdr>
        <w:top w:val="none" w:sz="0" w:space="0" w:color="auto"/>
        <w:left w:val="none" w:sz="0" w:space="0" w:color="auto"/>
        <w:bottom w:val="none" w:sz="0" w:space="0" w:color="auto"/>
        <w:right w:val="none" w:sz="0" w:space="0" w:color="auto"/>
      </w:divBdr>
    </w:div>
    <w:div w:id="1625312543">
      <w:bodyDiv w:val="1"/>
      <w:marLeft w:val="0"/>
      <w:marRight w:val="0"/>
      <w:marTop w:val="0"/>
      <w:marBottom w:val="0"/>
      <w:divBdr>
        <w:top w:val="none" w:sz="0" w:space="0" w:color="auto"/>
        <w:left w:val="none" w:sz="0" w:space="0" w:color="auto"/>
        <w:bottom w:val="none" w:sz="0" w:space="0" w:color="auto"/>
        <w:right w:val="none" w:sz="0" w:space="0" w:color="auto"/>
      </w:divBdr>
    </w:div>
    <w:div w:id="1632130225">
      <w:bodyDiv w:val="1"/>
      <w:marLeft w:val="0"/>
      <w:marRight w:val="0"/>
      <w:marTop w:val="0"/>
      <w:marBottom w:val="0"/>
      <w:divBdr>
        <w:top w:val="none" w:sz="0" w:space="0" w:color="auto"/>
        <w:left w:val="none" w:sz="0" w:space="0" w:color="auto"/>
        <w:bottom w:val="none" w:sz="0" w:space="0" w:color="auto"/>
        <w:right w:val="none" w:sz="0" w:space="0" w:color="auto"/>
      </w:divBdr>
    </w:div>
    <w:div w:id="1636254724">
      <w:bodyDiv w:val="1"/>
      <w:marLeft w:val="0"/>
      <w:marRight w:val="0"/>
      <w:marTop w:val="0"/>
      <w:marBottom w:val="0"/>
      <w:divBdr>
        <w:top w:val="none" w:sz="0" w:space="0" w:color="auto"/>
        <w:left w:val="none" w:sz="0" w:space="0" w:color="auto"/>
        <w:bottom w:val="none" w:sz="0" w:space="0" w:color="auto"/>
        <w:right w:val="none" w:sz="0" w:space="0" w:color="auto"/>
      </w:divBdr>
    </w:div>
    <w:div w:id="1647710124">
      <w:bodyDiv w:val="1"/>
      <w:marLeft w:val="0"/>
      <w:marRight w:val="0"/>
      <w:marTop w:val="0"/>
      <w:marBottom w:val="0"/>
      <w:divBdr>
        <w:top w:val="none" w:sz="0" w:space="0" w:color="auto"/>
        <w:left w:val="none" w:sz="0" w:space="0" w:color="auto"/>
        <w:bottom w:val="none" w:sz="0" w:space="0" w:color="auto"/>
        <w:right w:val="none" w:sz="0" w:space="0" w:color="auto"/>
      </w:divBdr>
    </w:div>
    <w:div w:id="1668098914">
      <w:bodyDiv w:val="1"/>
      <w:marLeft w:val="0"/>
      <w:marRight w:val="0"/>
      <w:marTop w:val="0"/>
      <w:marBottom w:val="0"/>
      <w:divBdr>
        <w:top w:val="none" w:sz="0" w:space="0" w:color="auto"/>
        <w:left w:val="none" w:sz="0" w:space="0" w:color="auto"/>
        <w:bottom w:val="none" w:sz="0" w:space="0" w:color="auto"/>
        <w:right w:val="none" w:sz="0" w:space="0" w:color="auto"/>
      </w:divBdr>
    </w:div>
    <w:div w:id="1697853344">
      <w:bodyDiv w:val="1"/>
      <w:marLeft w:val="0"/>
      <w:marRight w:val="0"/>
      <w:marTop w:val="0"/>
      <w:marBottom w:val="0"/>
      <w:divBdr>
        <w:top w:val="none" w:sz="0" w:space="0" w:color="auto"/>
        <w:left w:val="none" w:sz="0" w:space="0" w:color="auto"/>
        <w:bottom w:val="none" w:sz="0" w:space="0" w:color="auto"/>
        <w:right w:val="none" w:sz="0" w:space="0" w:color="auto"/>
      </w:divBdr>
    </w:div>
    <w:div w:id="1703094253">
      <w:bodyDiv w:val="1"/>
      <w:marLeft w:val="0"/>
      <w:marRight w:val="0"/>
      <w:marTop w:val="0"/>
      <w:marBottom w:val="0"/>
      <w:divBdr>
        <w:top w:val="none" w:sz="0" w:space="0" w:color="auto"/>
        <w:left w:val="none" w:sz="0" w:space="0" w:color="auto"/>
        <w:bottom w:val="none" w:sz="0" w:space="0" w:color="auto"/>
        <w:right w:val="none" w:sz="0" w:space="0" w:color="auto"/>
      </w:divBdr>
    </w:div>
    <w:div w:id="1796216115">
      <w:bodyDiv w:val="1"/>
      <w:marLeft w:val="0"/>
      <w:marRight w:val="0"/>
      <w:marTop w:val="0"/>
      <w:marBottom w:val="0"/>
      <w:divBdr>
        <w:top w:val="none" w:sz="0" w:space="0" w:color="auto"/>
        <w:left w:val="none" w:sz="0" w:space="0" w:color="auto"/>
        <w:bottom w:val="none" w:sz="0" w:space="0" w:color="auto"/>
        <w:right w:val="none" w:sz="0" w:space="0" w:color="auto"/>
      </w:divBdr>
    </w:div>
    <w:div w:id="1809056262">
      <w:bodyDiv w:val="1"/>
      <w:marLeft w:val="0"/>
      <w:marRight w:val="0"/>
      <w:marTop w:val="0"/>
      <w:marBottom w:val="0"/>
      <w:divBdr>
        <w:top w:val="none" w:sz="0" w:space="0" w:color="auto"/>
        <w:left w:val="none" w:sz="0" w:space="0" w:color="auto"/>
        <w:bottom w:val="none" w:sz="0" w:space="0" w:color="auto"/>
        <w:right w:val="none" w:sz="0" w:space="0" w:color="auto"/>
      </w:divBdr>
    </w:div>
    <w:div w:id="1813327014">
      <w:bodyDiv w:val="1"/>
      <w:marLeft w:val="0"/>
      <w:marRight w:val="0"/>
      <w:marTop w:val="0"/>
      <w:marBottom w:val="0"/>
      <w:divBdr>
        <w:top w:val="none" w:sz="0" w:space="0" w:color="auto"/>
        <w:left w:val="none" w:sz="0" w:space="0" w:color="auto"/>
        <w:bottom w:val="none" w:sz="0" w:space="0" w:color="auto"/>
        <w:right w:val="none" w:sz="0" w:space="0" w:color="auto"/>
      </w:divBdr>
    </w:div>
    <w:div w:id="1850367427">
      <w:bodyDiv w:val="1"/>
      <w:marLeft w:val="0"/>
      <w:marRight w:val="0"/>
      <w:marTop w:val="0"/>
      <w:marBottom w:val="0"/>
      <w:divBdr>
        <w:top w:val="none" w:sz="0" w:space="0" w:color="auto"/>
        <w:left w:val="none" w:sz="0" w:space="0" w:color="auto"/>
        <w:bottom w:val="none" w:sz="0" w:space="0" w:color="auto"/>
        <w:right w:val="none" w:sz="0" w:space="0" w:color="auto"/>
      </w:divBdr>
    </w:div>
    <w:div w:id="1876036034">
      <w:bodyDiv w:val="1"/>
      <w:marLeft w:val="0"/>
      <w:marRight w:val="0"/>
      <w:marTop w:val="0"/>
      <w:marBottom w:val="0"/>
      <w:divBdr>
        <w:top w:val="none" w:sz="0" w:space="0" w:color="auto"/>
        <w:left w:val="none" w:sz="0" w:space="0" w:color="auto"/>
        <w:bottom w:val="none" w:sz="0" w:space="0" w:color="auto"/>
        <w:right w:val="none" w:sz="0" w:space="0" w:color="auto"/>
      </w:divBdr>
    </w:div>
    <w:div w:id="1902712450">
      <w:bodyDiv w:val="1"/>
      <w:marLeft w:val="0"/>
      <w:marRight w:val="0"/>
      <w:marTop w:val="0"/>
      <w:marBottom w:val="0"/>
      <w:divBdr>
        <w:top w:val="none" w:sz="0" w:space="0" w:color="auto"/>
        <w:left w:val="none" w:sz="0" w:space="0" w:color="auto"/>
        <w:bottom w:val="none" w:sz="0" w:space="0" w:color="auto"/>
        <w:right w:val="none" w:sz="0" w:space="0" w:color="auto"/>
      </w:divBdr>
    </w:div>
    <w:div w:id="1931161235">
      <w:bodyDiv w:val="1"/>
      <w:marLeft w:val="0"/>
      <w:marRight w:val="0"/>
      <w:marTop w:val="0"/>
      <w:marBottom w:val="0"/>
      <w:divBdr>
        <w:top w:val="none" w:sz="0" w:space="0" w:color="auto"/>
        <w:left w:val="none" w:sz="0" w:space="0" w:color="auto"/>
        <w:bottom w:val="none" w:sz="0" w:space="0" w:color="auto"/>
        <w:right w:val="none" w:sz="0" w:space="0" w:color="auto"/>
      </w:divBdr>
    </w:div>
    <w:div w:id="1969118551">
      <w:bodyDiv w:val="1"/>
      <w:marLeft w:val="0"/>
      <w:marRight w:val="0"/>
      <w:marTop w:val="0"/>
      <w:marBottom w:val="0"/>
      <w:divBdr>
        <w:top w:val="none" w:sz="0" w:space="0" w:color="auto"/>
        <w:left w:val="none" w:sz="0" w:space="0" w:color="auto"/>
        <w:bottom w:val="none" w:sz="0" w:space="0" w:color="auto"/>
        <w:right w:val="none" w:sz="0" w:space="0" w:color="auto"/>
      </w:divBdr>
    </w:div>
    <w:div w:id="1979718832">
      <w:bodyDiv w:val="1"/>
      <w:marLeft w:val="0"/>
      <w:marRight w:val="0"/>
      <w:marTop w:val="0"/>
      <w:marBottom w:val="0"/>
      <w:divBdr>
        <w:top w:val="none" w:sz="0" w:space="0" w:color="auto"/>
        <w:left w:val="none" w:sz="0" w:space="0" w:color="auto"/>
        <w:bottom w:val="none" w:sz="0" w:space="0" w:color="auto"/>
        <w:right w:val="none" w:sz="0" w:space="0" w:color="auto"/>
      </w:divBdr>
    </w:div>
    <w:div w:id="198916241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27637464">
      <w:bodyDiv w:val="1"/>
      <w:marLeft w:val="0"/>
      <w:marRight w:val="0"/>
      <w:marTop w:val="0"/>
      <w:marBottom w:val="0"/>
      <w:divBdr>
        <w:top w:val="none" w:sz="0" w:space="0" w:color="auto"/>
        <w:left w:val="none" w:sz="0" w:space="0" w:color="auto"/>
        <w:bottom w:val="none" w:sz="0" w:space="0" w:color="auto"/>
        <w:right w:val="none" w:sz="0" w:space="0" w:color="auto"/>
      </w:divBdr>
    </w:div>
    <w:div w:id="2032222601">
      <w:bodyDiv w:val="1"/>
      <w:marLeft w:val="0"/>
      <w:marRight w:val="0"/>
      <w:marTop w:val="0"/>
      <w:marBottom w:val="0"/>
      <w:divBdr>
        <w:top w:val="none" w:sz="0" w:space="0" w:color="auto"/>
        <w:left w:val="none" w:sz="0" w:space="0" w:color="auto"/>
        <w:bottom w:val="none" w:sz="0" w:space="0" w:color="auto"/>
        <w:right w:val="none" w:sz="0" w:space="0" w:color="auto"/>
      </w:divBdr>
    </w:div>
    <w:div w:id="2069182739">
      <w:bodyDiv w:val="1"/>
      <w:marLeft w:val="0"/>
      <w:marRight w:val="0"/>
      <w:marTop w:val="0"/>
      <w:marBottom w:val="0"/>
      <w:divBdr>
        <w:top w:val="none" w:sz="0" w:space="0" w:color="auto"/>
        <w:left w:val="none" w:sz="0" w:space="0" w:color="auto"/>
        <w:bottom w:val="none" w:sz="0" w:space="0" w:color="auto"/>
        <w:right w:val="none" w:sz="0" w:space="0" w:color="auto"/>
      </w:divBdr>
    </w:div>
    <w:div w:id="2087411054">
      <w:bodyDiv w:val="1"/>
      <w:marLeft w:val="0"/>
      <w:marRight w:val="0"/>
      <w:marTop w:val="0"/>
      <w:marBottom w:val="0"/>
      <w:divBdr>
        <w:top w:val="none" w:sz="0" w:space="0" w:color="auto"/>
        <w:left w:val="none" w:sz="0" w:space="0" w:color="auto"/>
        <w:bottom w:val="none" w:sz="0" w:space="0" w:color="auto"/>
        <w:right w:val="none" w:sz="0" w:space="0" w:color="auto"/>
      </w:divBdr>
    </w:div>
    <w:div w:id="21163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A607-2662-4E42-A536-09EF0698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22</Pages>
  <Words>8183</Words>
  <Characters>46647</Characters>
  <Application>Microsoft Office Word</Application>
  <DocSecurity>0</DocSecurity>
  <Lines>388</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Mennel</dc:creator>
  <cp:keywords/>
  <dc:description/>
  <cp:lastModifiedBy>Kristina Mennel</cp:lastModifiedBy>
  <cp:revision>303</cp:revision>
  <cp:lastPrinted>2025-03-11T11:28:00Z</cp:lastPrinted>
  <dcterms:created xsi:type="dcterms:W3CDTF">2024-07-11T07:40:00Z</dcterms:created>
  <dcterms:modified xsi:type="dcterms:W3CDTF">2026-03-20T07:23:00Z</dcterms:modified>
</cp:coreProperties>
</file>